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85b9410a54d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高教中心公布全國自然科學類20學門排名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【記者陳維信淡水校園報導】高等教育評鑑中心所出版的《評鑑》雜誌，近日公布全國大專院校在Web of Science（WOS）「自然科學類學門」全國前20%的大學排名，本校在8個學門榜上有名，其中數學、資訊和化工學門等更在10名之內。
</w:t>
          <w:br/>
          <w:t>
</w:t>
          <w:br/>
          <w:t>高教中心受教育部的委任，進行全國大學評鑑。最新一期刊物參考收錄全球各學科優質論文的WOS資料庫，以「論文數量」和「論文被引用次數」兩項指標，分析全國大學在物理、化學、電機等20個自然科學類學門的表現。本校在進榜的8學門中，表現不俗，為榜上少數的私立大學，與諸多國立大學互較高下。理學院院長錢凡之表示，由於近年來教育部大部分的經費都挪給國立大學，間接造成本校在研究資源上的壓縮，加上大部分的教授必須兼顧教學和研究，工作量遠超出研究型大學或國立大學，「這次能獲得這樣的佳績很不簡單！」
</w:t>
          <w:br/>
          <w:t>
</w:t>
          <w:br/>
          <w:t>由於某些學門並未列入評鑑範圍，本校生命、建築、航太和水環等系所研究領域未出現在排名中。該中心執行長吳清山表示，其實，學門研究表現不等於系所研究表現，例如物理學門並不是代表物理系所，而是涵蓋聲學、天文學、奈米科學等13個WOS學科。
</w:t>
          <w:br/>
          <w:t>
</w:t>
          <w:br/>
          <w:t>關於本校的「論文數量」普遍高於「被引用次數」的情形，工學院院長虞國興表示：「研究論文表現關乎學校優劣的評比，我們必須先以量的部分進入門檻後，提高學校的能見度，然後再投入質的提升。」目前也正在構思教授在研究表現方面的潛能提升，虞院長相信工學院往後仍有很大的進步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6144" cy="1584960"/>
              <wp:effectExtent l="0" t="0" r="0" b="0"/>
              <wp:docPr id="1" name="IMG_cce8e5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7b7ace82-4a7f-4a23-807d-eaca6a4cb460.jpg"/>
                      <pic:cNvPicPr/>
                    </pic:nvPicPr>
                    <pic:blipFill>
                      <a:blip xmlns:r="http://schemas.openxmlformats.org/officeDocument/2006/relationships" r:embed="R96c79a1ea4e5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144" cy="158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79a1ea4e54816" /></Relationships>
</file>