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b44985750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全球排名競爭與淡江的第四波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�高等教育研究所副教授侯永琪
</w:t>
          <w:br/>
          <w:t>
</w:t>
          <w:br/>
          <w:t>由於21世紀全球化的效應，大學在知識經濟的創新上扮演著厚植國家競爭力的重要角色，這也使得高等教育機構努力追求學術卓越與一流品質的浪潮，已遠遠超過教育均等的考量，而各國政府也準備充分經費，努力配合大學一起推動這齣打造「世界級、頂尖大學」戲碼的上演，以期待在各項國際學術排名中，能搶奪一席之地。在一片追求「卓越」的氛圍中，歐美名校在各項大學或領域排名的優異表現，亦成為許多大學的追求目標。
</w:t>
          <w:br/>
          <w:t>
</w:t>
          <w:br/>
          <w:t>為了全球的競爭，「追求卓越」儼然成為現今高等教育的顯學。但目前仍無一項高等教育學術評比能考量到所有層面，而且爭議不斷，但是大學國際化評比仍會持續發展。
</w:t>
          <w:br/>
          <w:t>
</w:t>
          <w:br/>
          <w:t>University of Cambridge校長Alison Richard就對此現象相當不以為然與不安：「我對這些排名榜深感不安有兩個原因。首先，在我看來，所有這些排名榜採用的標準，只是依據學術機構許多傑出因素中非常狹隘的方面。其次，輕易地為全球如此眾多的著名大學進行排名顯然難以服人。經驗告訴我們，大學之所以卓而不凡，不僅因為這些大學具備了在世界範圍內使它們成名的一致性，還因為它們各有各的獨特性」。
</w:t>
          <w:br/>
          <w:t>
</w:t>
          <w:br/>
          <w:t>在此不安的競爭「氛圍」之中，淡江如何在邁入第四波之後，仍有不斷獨特「創新」的能量，且持續保有自己「永恆」的核心價值？其實答案已在所有淡江人相互對話與共同參與凝聚而成。三化理念、三環五育、四個管理模式與藍海策略、多元一體的四個校園—淡江第四波的策略，即是所有淡江人的共識。然而，相較於推行有成的「三化理念」與發展成熟的四個校園，具有心靈之卓越（excellence with a soul）之「三環五育」的核心價值，更是淡江能在這波卓越排名的趨勢之中，把持住自己方向與教育良知的利器。
</w:t>
          <w:br/>
          <w:t>
</w:t>
          <w:br/>
          <w:t>世界著名大學目前集中於歐美日先進國家。雖然這些大學的全球大學排名結果有相當高的一致性，但仍有許多不同之處，如學術傳統、規模大小、校園文化、資源多寡等。因此，淡江應在理解全球化意義的基礎上，去發展國際社會中共有的元素，如研究質與量，但更重要的是保有其獨特的學術內涵，因為這是可以一眼辦識出淡江人獨特氣質的校園saga。Clark Kerr就在新版「大學功能」一書提醒所有大學，在詭譎多變的狐狸時代，能掌握大學本身核心價值與傳統，了解環境帶來的機會，發揮自己的辦學特色，以適時回應環境變化，才會是這場全球競賽的優勝者，這也才能穩固淡江邁向第四波的基石。</w:t>
          <w:br/>
        </w:r>
      </w:r>
    </w:p>
  </w:body>
</w:document>
</file>