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ec3926af554e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COMMUNITY THEATER GROUP PERFORMS AT V101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part of the Project for Teaching Excellence promoted by the Ministry of Education, A Tamsui based theater group, which is known as Golden Bough Theatre, has been invited by the Center for General Education and Core Curriculum to perform at the newly renovated multi-functional room, V101, in the evening of May 9. They will present a Chinese grass-root version of Shakespeare’s Mid Summer Night’s Dream. 
</w:t>
          <w:br/>
          <w:t>
</w:t>
          <w:br/>
          <w:t>Play aside, the group’s director, Shih Tung-lin will speak with TKU faculty and students about “Creativity and Life.” His group was set up in 1993 and has developed its unique style be giving every theater piece they have done a grass-root touch and a sense of Taiwanese folk art aesthetic value. As a result, their works are a mixture of sophistication and untamed, raw energy. Tickets to the show can be obtained at Rm I807 or from Ms. Hong (ext. 2125). ( ~Ying-hsueh Hu )</w:t>
          <w:br/>
        </w:r>
      </w:r>
    </w:p>
  </w:body>
</w:document>
</file>