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e00513201b40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PREPARING FOR CROSS-STRAIT MUTUAL RECOGNITION OF COLLEGIATE DIPLOMAS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past June, Vice President for Administrative Affairs, Dr. Kao Po-yuan led a 9-member administrative visiting group to tour Mainland China, in which they visited five distinguished universities, including Renmin University of China (Peking), Capital Normal University, Hubei University, Wuhan University, and NanJing University.
</w:t>
          <w:br/>
          <w:t>
</w:t>
          <w:br/>
          <w:t>Dr. Kao explains the purpose of their visit by pointing out that expanding cooperation and communication between universities on both sides of the strait is a necessary tendency. Therefore, TKU has to prepare herself by familiarizing with the differences of education status quo, and once cross-strait mutual recognition of collegiate diplomas has been authorized TKU can engage in the latest development.
</w:t>
          <w:br/>
          <w:t>
</w:t>
          <w:br/>
          <w:t>Vice President Kao adds that they had observed some of administrative advantages in those Mainland Chinese universities. For one thing, they have long practiced the system to discharge assistant professor who does not get promoted within the official time limit. For another, they have evaluation system for both promotion and demotion. With these, they could be competitive with other distinguished universities in China. Presently, with the help of advanced diplomatic relations with the World as well as the open economic policy, the degree of internationalization of Mainland Chinese universities is getting higher and higher, and the management system of library is as advanced as that in Taiwan universities. Dr. Kao also felt pleased at the close communication and mutual trust among the members of the visiting group. ( ~Chen Chi-szu )</w:t>
          <w:br/>
        </w:r>
      </w:r>
    </w:p>
  </w:body>
</w:document>
</file>