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095ea614d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新任系所主管座談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96學年度新任系所主管座談會8月16日於驚聲國際會議廳舉行，由學術副校長陳幹男主持，會中他提出，新任系所主管要擔任協調溝通的角色、與同仁應相互尊重學習、應配合學校政策的推動並帶動學生讀書風氣和學術表現。行政副校長高柏園也期勉，事先溝通可使行政支援更順暢。商學院長胡宜仁提出經驗之談說，院統籌各項事務向相關單位負責，和系所關係是長久的，故業務溝通要相互體諒。化學系系主任王伯昌建議各系所主任務必隨時讓助理找到，以因應系務的即時性。校友服務處主任薛文發說：「本單位最重要的是要把校友的『心』找回來！期待一起努力。」
</w:t>
          <w:br/>
          <w:t>　　至於國際化未來推展重點，國際事務副校長戴萬欽指出，姐妹校的締結除重視實質交流外，雙學位將是首要目標。</w:t>
          <w:br/>
        </w:r>
      </w:r>
    </w:p>
  </w:body>
</w:document>
</file>