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8bc700f76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新生報到率略增 錄取分數逐年提高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今年的新生報到率為97.03%，較去年小幅增加0.16%。在教育部放寬大學甄選入學的比重上限由30%提高至40%後，今年全校平均甄選入學比重已提高至36.9%，其報到率則從97.1%提高到98.1%，間接影響各學系考試分發的錄取分數也有 大幅提高的趨勢。
</w:t>
          <w:br/>
          <w:t>96學年度推甄入學由學校推薦之錄取名額為575人，較95學年增加了230人，報到率增加0.17%，而個人申請入學之錄取名額為886人，較去年增加了90人，其報到率則從97.11%提高到98.19%。從各學院指定考試分發錄取成績來看，95學年度與96學年度文學院平均成績增加22.58分為最多，工學院增加9.73分次之。
</w:t>
          <w:br/>
          <w:t>教務處陳漢桂秘書表示，校長曾指示要漸漸調高甄選入學的比例，以期能增加優秀學生選擇淡江的機會，提高學生整體素質。根據分析，在甄選入學比重調整後，全校有8成4的學系之錄取分數上修。而96學年的指考分發入學成績雖有下修，但比較94到96學年的錄取分數，仍有7成6的學系在甄選入學比重調整後有提高的趨勢，藉由指考成績進淡江的門檻也因此跟著提升。
</w:t>
          <w:br/>
          <w:t>陳秘書補充表示，96學年度在指考分發入學成績部份的下修，可能是其他學校在甄選入學比重上的調整跟進，或是他校在各方面的競爭拉力，根據今年聯合分發委員會公布的各校學系之最低錄取分數，雖然本校與輔仁、東海和逢甲比較上略有進步，但是與元智、東吳和中原大學相較仍有努力空間。
</w:t>
          <w:br/>
          <w:t>校長張家宜在97學年度招生委員會中表示：「以往比較沒注意新生報到率，而未來教育部將會把報到率列入大學評鑑，希望各系所主管可以當作參考繼續努力。」而教務長葛煥昭則補充表示，大學推甄和申請入學的比重很可能會逐年增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6816" cy="4322064"/>
              <wp:effectExtent l="0" t="0" r="0" b="0"/>
              <wp:docPr id="1" name="IMG_d26e42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7c46be6a-158d-4b2e-9abe-cd3147aa347d.jpg"/>
                      <pic:cNvPicPr/>
                    </pic:nvPicPr>
                    <pic:blipFill>
                      <a:blip xmlns:r="http://schemas.openxmlformats.org/officeDocument/2006/relationships" r:embed="R5f06b2ab427847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816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06b2ab42784798" /></Relationships>
</file>