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2ed3ef39e24d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687 期</w:t>
        </w:r>
      </w:r>
    </w:p>
    <w:p>
      <w:pPr>
        <w:jc w:val="center"/>
      </w:pPr>
      <w:r>
        <w:r>
          <w:rPr>
            <w:rFonts w:ascii="Segoe UI" w:hAnsi="Segoe UI" w:eastAsia="Segoe UI"/>
            <w:sz w:val="32"/>
            <w:color w:val="000000"/>
            <w:b/>
          </w:rPr>
          <w:t>EMBA首次開學典禮 座無虛席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商管碩專班首次聯合開學典禮於9月15日在台北校園中正紀念堂舉辦；由商管聯合碩專班執行長王居卿主持，商管兩院在職專班師生共250人參與。現任江陵企業董事的吳玲嬋以學長身份回母校與學弟妹分享求學生活點滴；EMBA聯誼會會長陳明正在致詞時不忘行銷EMBA聯誼會，期望未來共同參與該會的社團活動，使EMBA聯誼會成為一個有向心力的組織。會中學術副校長陳幹男及國際副校長戴萬欽出席並勉勵學生將理論與實務結合，創造雙贏的局面。</w:t>
          <w:br/>
        </w:r>
      </w:r>
    </w:p>
  </w:body>
</w:document>
</file>