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a73882b88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創辦人：落實政策　關鍵在速度  質和量才能勝出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【記者陳維信淡水報導】「世界大學網路排名，可以讓我們認識自己的定位，藉由這些資訊來重新界定自己的價值與應加強的目標。」創辦人張建邦博士得知世界大學網路排名結果後如此表示。
</w:t>
          <w:br/>
          <w:t>關於淡江在資訊化的起步，張建邦娓娓道來，早在1965年時曾獲邀代表台灣參加哈佛大學的「資訊科技研討會」，此會議由前美國國務卿季辛吉主辦，在世界各國挑選三十個國家，每個國家挑選一人參加。研討會後，還參觀麻省理工學院和美國國防部，見識到電腦的使用。張建邦笑著說：「回國後，我就著手計劃推動資訊教育。但正式推行還是到1969年才開始。」那年，本校成立電算系，除了請IBM公司的人幫忙，也規定教職員工都要學。在民國59年於資訊中心擔任一級主管的沈一鳴主任，參與了當時電腦教學與設備發展的歷程，執行資訊化政策之重責大任，於「校務行政電腦化」、「校務管理資訊系統」、「圖書館自動化系統」、「辦公室自動化」等方面貢獻良多。
</w:t>
          <w:br/>
          <w:t>到了70、80年代，張創辦人開始派教師出國進修有關CAI（電腦輔助教學）的課程，資訊化的腳步逐漸加快，一直持續到今天，才有如今的規模。當時台灣大學也曾派專員至本校觀摩，直至80年代，再次到美國伊利諾大學取經，了解到小型電腦與網路科技的發展，也在課程方面開始嘗試結合電腦輔助教學的理念，不論就讀文學院或理學院都必須接受資訊相關的課程，為了讓師生擁有更完善的學習，張建邦回憶道：「當時許多軟硬體都跟著世界的潮流升級與更新，甚至採購昂貴到可以買房子的IBM電腦，希望能讓淡江跟上資訊化的腳步。」
</w:t>
          <w:br/>
          <w:t>網路在現在的教育體制中，不論是在學生學習、教師評鑑和遠距教學方面，都扮演了相當重要的角色，張建邦透露本校在2000年規劃蘭陽校園時，即有網路校園初步的構想，歷時5年規劃，便開始落實資訊化相關政策。張建邦指出：「這就是一種速度。」他解釋，例如鴻海集團捐贈一百億元予台灣大學，擴建一座癌症治療的質子中心，還另外投資五十億元與台大合作「生醫工程」，這便是要締造「速度」的優勢。由於競爭激烈，許多對手也會漸漸在「質」和「量」方面努力，此時要勝出，則必須要有領先的「速度」，他打趣地說：「兔子如果不睡覺，烏龜哪有勝出的道理呢？」
</w:t>
          <w:br/>
          <w:t>最後，創辦人勉勵：「這個評比幫本校界定出自己在全球的定位，此時便應該要開始重新定位，堅持求新求變的企圖心。」不論是行政和學術單位在資訊系統和網路校園都須再定位，或是各系所在各領域間的再定位，也都應該找出缺乏與可改進之處，期望能以「外卡」的方式創造未來得勝的契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249680"/>
              <wp:effectExtent l="0" t="0" r="0" b="0"/>
              <wp:docPr id="1" name="IMG_99ace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b5add347-9b4f-4786-abbe-cc4c6de1d2b8.jpg"/>
                      <pic:cNvPicPr/>
                    </pic:nvPicPr>
                    <pic:blipFill>
                      <a:blip xmlns:r="http://schemas.openxmlformats.org/officeDocument/2006/relationships" r:embed="R08c8242cbe9943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c8242cbe9943f2" /></Relationships>
</file>