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4eebe5e1824ae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96獎補助款本校獲一億五千萬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【記者薛瑜臻淡水校園報導】96年私立大學獎補助款核定，今年共撥給私立大學33億元。本校獲一億五千萬元（150,362,901）補助。
</w:t>
          <w:br/>
          <w:t>獎助款是依據各校辦學績效、校務發展計畫為評核標準，去年本校獎助金額約9,100萬，今年為9,300多萬，增加了約160萬；而補助款是依學校規模、學生、師資的情況分配經費，去年本校補助金額約6,100萬，今年為5,600多萬，減少了約400多萬。審查委員表示，淡江大學整體師資之學位、職級結構佳，並實施教學評鑑機制，值得肯定，但建議學校對生師比過高、空間不足及平均每位學生所使用的圖儀設備經費較其他學校低等問題作改善。
</w:t>
          <w:br/>
          <w:t>審查委員提出本校值得嘉許之處，如本校相當重視外語教學、建置多語化之學習環境，全英語授課課程數比例也大幅提升，實施大二、三年級每學期至少一門必修課程採英語授課、大三學生赴多國留學一年措施，交換學生也遍及各洲且互動頻繁，種種努力也使淡江獲得行政院研考會辦理之首屆優質英語生活環境評審第一名。本校長期以來注重「國際化」、「資訊化」及「未來化」，建置校園網路環境及數位學習平台，達到與國內外遠距教學的成效。</w:t>
          <w:br/>
        </w:r>
      </w:r>
    </w:p>
  </w:body>
</w:document>
</file>