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eb408fed9d48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BLUEPRINT FOR EXCELLENCE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inspectors assessing TKU for the 18th National Quality Award will arrive at the university next week on 29 and 30th of October for on-site inspection. This inspection will start at 9 am on the first day with a briefing about the university and its management model. They will visit different units in the afternoon and the morning on the next day. The remaining afternoon will be spent with the President and Vice Presidents of TKU.
</w:t>
          <w:br/>
          <w:t>
</w:t>
          <w:br/>
          <w:t>Tamkang has implemented TQM (Total Quality Management) to all levels of administrative and academic work for many years. As a result, all staff in every unit is involved and familiar with this management model. They practice its four basic concepts: P (Plan), D (Do), C (Check), A (Action) at work, ensuring a continuous execution of this flow. According to Dr. Flora Chang, the President, her blueprint for the “quality house”, which is TKU, follows TQM’s mission, vision, values, strategies, governance. People who live in this house have the mission to fulfill its vision and lay foundation for future success. She is convinced that this blueprint embodies her vision of education and will propel TKU to become an academic powerhouse.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219200" cy="1274064"/>
              <wp:effectExtent l="0" t="0" r="0" b="0"/>
              <wp:docPr id="1" name="IMG_75e81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1/m\81c04ddb-ca89-4a86-b922-41e36c97d09c.jpg"/>
                      <pic:cNvPicPr/>
                    </pic:nvPicPr>
                    <pic:blipFill>
                      <a:blip xmlns:r="http://schemas.openxmlformats.org/officeDocument/2006/relationships" r:embed="Redd279393e4043e0" cstate="print">
                        <a:extLst>
                          <a:ext uri="{28A0092B-C50C-407E-A947-70E740481C1C}"/>
                        </a:extLst>
                      </a:blip>
                      <a:stretch>
                        <a:fillRect/>
                      </a:stretch>
                    </pic:blipFill>
                    <pic:spPr>
                      <a:xfrm>
                        <a:off x="0" y="0"/>
                        <a:ext cx="1219200" cy="1274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dd279393e4043e0" /></Relationships>
</file>