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946d2cd4c544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HAWAII PACIFIC UNIVERSITY VISITED TKU AND DISCUSSED ON DUAL DEGREES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Mr. Harry Byerly, Vice President of Hawaii Pacific University, one of TKU’s sister universities, Mr. Erick Kish, Director of Hawaii Pacific Taiwan Admissions Center, and Ms. Chieh-Yi Kuo, a senior consultant visited TKU on Oct. 23rd ( last Tuesday).The briefing was hosted by Dr. Tai Wan-chin, Vice President of International Affairs. Accompanied participants included Dr. Yang Ming-yu, Chair of Department of Mass Communication, Dr. Wang Ying-hong, chair of Department of Computer Science and Information Engineering, Dr. Lou Kuo-ren, Chair of Graduate Institute of Management Sciences and Dr. Tsai Jeng-yan, chair of Department of Software Engineering, and Chen Hwei-mei, Director of Office of International Exchanges and International Education. In the meeting, representatives form both schools discussed academic cooperation between two universities and brought up proposals for dual degrees policy, including “1+1 system,” “3+1+1 system.”
</w:t>
          <w:br/>
          <w:t>
</w:t>
          <w:br/>
          <w:t>“1+1 system” refers to one year in TKU and one year in at HPU, for the four years—students alternate their credits in both universities. “3+1+1 system” means that students from TKU need to study at HPU in their fourth year to acquire two degrees. And if they spend one more year, they can obtain a master degree. “So far, the proposals are preliminary and the details such as the credit exemption still need to be discussed. Interacting with foreign students is a rare chance for our students,” said Dr. Yang Ming-yu, Chair of Department of Mass Communication. He added “We don’t avoid having similar cooperation programs with more foreign universities.” (~ Lin Wen-hua )</w:t>
          <w:br/>
        </w:r>
      </w:r>
    </w:p>
  </w:body>
</w:document>
</file>