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d11ac134d46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【一流讀書人】最期待的未來：導讀陳國華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學期初在課堂上做小組討論，主題之一為「最期待的未來」，頗為訝異的是各組相當一致的回應－賺大錢。為了滿足這一股熱烈的求知慾，特別推薦趨勢大師托佛勒夫婦的暢銷新著《Wealth 3.0托佛勒 財富革命》。求知識為了賺大錢，乍聽有點市儈但卻也是資本主義的核心驅動力。不過有別於書海中充斥的個人理財指導，此書的用心更為深遠。首先，托佛勒將財富稱為系統，因此指的是個人與社會間的互利互賴，以知識為基礎的新經濟模式為核心，將財富從有形物質提升到無形勞務，並再次強調他們自從《第三波》一書中就一直倡導的非貨幣經濟觀念－天下真的有白吃的午餐。
</w:t>
          <w:br/>
          <w:t>  作者強調創造未來財富，需要從再認識第三波知識經濟為起始。今日的財富系統已經從大眾化的趨勢轉變為讓生產、市場、社會走向小眾化，體認並接受家庭形式的多元化，及組織的扁平化，並促進網絡與其他形式的架構。簡言之，是以服務、思考、知識、實驗為主要的深層元素，佐以新時間觀及延伸的空間視野，開發整個財富系統裡「隱藏的另一半」－產消合一經濟。相較於要進入貨幣經濟必須經過「通往金錢的七道門」，產消合一的門則是永遠無條件對每個人敞開，其簡單結論是，今日職場最大問題不是欠缺工作技能而已，而是更普遍的文化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94816" cy="1682496"/>
              <wp:effectExtent l="0" t="0" r="0" b="0"/>
              <wp:docPr id="1" name="IMG_2d2710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75adb60f-2f7c-4452-9007-932662c687cb.jpg"/>
                      <pic:cNvPicPr/>
                    </pic:nvPicPr>
                    <pic:blipFill>
                      <a:blip xmlns:r="http://schemas.openxmlformats.org/officeDocument/2006/relationships" r:embed="R8c120340b2ad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816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120340b2ad46a6" /></Relationships>
</file>