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e8b044760148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TEAM BEHIND ROBOWORLD CUP SUCCESS IS AWARDED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a gesture of encouragement, every individual or team that has won any international competition usually receives positive recognition from the university by means of monetary reward. Dr. Flora Chang, the president of TKU, gave out such reward to three individuals and teams at the 58th university general affairs annual meeting on November 2. 
</w:t>
          <w:br/>
          <w:t>
</w:t>
          <w:br/>
          <w:t>The individuals and teams that received money from the president that day included Professor Wong Ching-chang and his team from the Department of Electrical Engineering who won the 2007 FIRA World Cup Football Game, the third time in a row, as a matter of fact. Professor Wong received NT$ 100,000, while his team NT$ 1,500,000 for the efforts. Professor Chen Chen-cheng of the Department of Architecture received NT$ 50,000 for supervising his student Chen Ming-chieh, who won the top prize in the Product and Industrial Design category of the Form-Z Joint Study Awards this year. Furthermore, Dr. Wang Bo-cheng of the Department of Chemistry also received NT$ 50,000 for his supervision in the poster presentation of his students at the 12th Asian Chemical Congress. Their poster won the best presentation in the graduate student category. All three professors are dedicated researchers and supervisors. ( ~Ying-hsueh Hu )</w:t>
          <w:br/>
        </w:r>
      </w:r>
    </w:p>
  </w:body>
</w:document>
</file>