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d39f0cdb6d4d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DIGITAL USABILITY TESTING LAB UNVEILS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information lab that tests the usability of web applications, computer software and hardware for learning has been set up by the Department of Educational Technology. It is a joint project with the IE (Information Experience) Lab of University of Missouri (MU). And similar to this lab, the lab of TKU will evaluate the learning interactions occurring between humans and machines. One of the evaluations can be achieved, for example, by measuring the number of times and paths the users hit certain web sites.
</w:t>
          <w:br/>
          <w:t>
</w:t>
          <w:br/>
          <w:t>Because of this joint project, Dr. John Wedman, the director of the School of Information Science and Learning Technologies of MU, will teach for a month at TKU as a Chair Professor. He will attend the inauguration ceremony of the lab on November 8 at Rm. L111, where the lab is housed. He will join the video link with Dr. Carolyn Herrington, the Dean of the School of Information Science and Learning Technologies of MU, to symbolize the beginning of a great cooperation. ( ~Ying-hsueh Hu )</w:t>
          <w:br/>
        </w:r>
      </w:r>
    </w:p>
  </w:body>
</w:document>
</file>