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f019e010cb47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694 期</w:t>
        </w:r>
      </w:r>
    </w:p>
    <w:p>
      <w:pPr>
        <w:jc w:val="center"/>
      </w:pPr>
      <w:r>
        <w:r>
          <w:rPr>
            <w:rFonts w:ascii="Segoe UI" w:hAnsi="Segoe UI" w:eastAsia="Segoe UI"/>
            <w:sz w:val="32"/>
            <w:color w:val="000000"/>
            <w:b/>
          </w:rPr>
          <w:t>VICE-PRESIDENT LU HSIU-LIEN ATTENDED THE 57TH ANNIVERSARY CELEBRATION OF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57th anniversary celebration of TKU held with solemnity at 9 AM on Nov. 3 at Shao-mo Memorial Gymnasium, hosted by Dr. Flora C.I. Chang, President of TKU. Many alumni from both Taiwan and abroad, including Dr. Clement C.P. Chang, Founder of TKU, and Duan Hsiang-shu, President of World TKU Alumni Association, came back to school to participate in this big event. Lu Hsiu-lien, Vice-President of R.O.C., also attended the ceremony to celebrate the birthday of TKU. She bestowed TKU Golden Eagle Award to 4 outstanding alumni who have great contribution to the society. They are Mo Lou-fu, President of the Driftwood Artist Society; Liao Ming-shang, President of Hung-yuan Stone; Chung Hsin-yung, President of Agi Corporation; and Lin Bao-shui, President of Eva Air.
</w:t>
          <w:br/>
          <w:t>
</w:t>
          <w:br/>
          <w:t>Vice-President Lu encouraged all TKU students to study hard, cultivate good civic consciousness, and advance the democracy of Taiwan. She pointed out that the democracy of Latin America develops quickly in recent years, and hence suggested students to study Master program there so that we could share and communicate the experience with each other. Vice-President Lu lastly used the development of Mongolian Empire as an example: “Genghis Khan conquered Asia and Europe with force and horse; Taiwan, the little island at the west coast of Pacific Ocean, can conquer the world with soft power such as humanity, technology, democracy, and peace.”
</w:t>
          <w:br/>
          <w:t>
</w:t>
          <w:br/>
          <w:t>Mr. Duan Hsiang-shu indicated that although presently Taiwan industry confront with the problems of business transformation, students from TKU still keep their high competitiveness in the society. TKU have remained the 1st among private schools of Taiwan for ten years, according to the charts investigated by Cheers. As for the world placings on the Internet, we are still the 1st out of private schools of Taiwan; the 7th in Taiwan; the 31st in Asia; and the 463rd in the world. The excellent performance is attributed to the supreme leading by Dr. Clement C.P. Chang, Dr. Flora C.I. Chang, and the board of education. Mr. Duan said, “Lari, Head Coach of Los Angeles Lakers, has once said ‘I will win the championship again next year’ after his team won the world championship. Now I also said, ‘We will win again next year！’ ” Duan’s words aroused great applause immediately. 
</w:t>
          <w:br/>
          <w:t>
</w:t>
          <w:br/>
          <w:t>Mr. Duan expressed that TKU students nowadays are very fortunate in having good facilities such as the library and gymnasium. He expected that under the administration of global-oriented, information-oriented, and future-oriented policies as well as Total Quality Management to raise competitiveness, TKU will become one of the first-rate universities in the world. (~ Shu-chun Yen )
</w:t>
          <w:br/>
          <w:t>
</w:t>
          <w:br/>
          <w:t>Fig. Lu Hsiu-lien, Vice-President of R.O.C., attended the 57th anniversary celebration of TKU and expressed her congratulations.</w:t>
          <w:br/>
        </w:r>
      </w:r>
    </w:p>
    <w:p>
      <w:pPr>
        <w:jc w:val="center"/>
      </w:pPr>
      <w:r>
        <w:r>
          <w:drawing>
            <wp:inline xmlns:wp14="http://schemas.microsoft.com/office/word/2010/wordprocessingDrawing" xmlns:wp="http://schemas.openxmlformats.org/drawingml/2006/wordprocessingDrawing" distT="0" distB="0" distL="0" distR="0" wp14:editId="50D07946">
              <wp:extent cx="1463040" cy="1603248"/>
              <wp:effectExtent l="0" t="0" r="0" b="0"/>
              <wp:docPr id="1" name="IMG_0396e4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4/m\a8b3a3c7-7d64-4dce-af5d-541c2fda9ff5.jpg"/>
                      <pic:cNvPicPr/>
                    </pic:nvPicPr>
                    <pic:blipFill>
                      <a:blip xmlns:r="http://schemas.openxmlformats.org/officeDocument/2006/relationships" r:embed="Rac75c9a25a1941ad" cstate="print">
                        <a:extLst>
                          <a:ext uri="{28A0092B-C50C-407E-A947-70E740481C1C}"/>
                        </a:extLst>
                      </a:blip>
                      <a:stretch>
                        <a:fillRect/>
                      </a:stretch>
                    </pic:blipFill>
                    <pic:spPr>
                      <a:xfrm>
                        <a:off x="0" y="0"/>
                        <a:ext cx="1463040" cy="1603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75c9a25a1941ad" /></Relationships>
</file>