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aec77ff5748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文學院◎院長趙雅麗：建立預警機制　主動迎戰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高教品質與績效評估方面，歷史系系主任黃繁光表示，為了應付行政系統的要求，反倒容易忽略教學內涵的充實，甚至整個行政的教學系統，每天都陷入忙碌不堪的狀況之中，或許可達成某幾項學校所要求的「品質」，但最可惜的是淡江長久以來最自豪的「快樂品質」卻快速消退，這點在本校快速前進過程之際，應是值得深思的地方。
</w:t>
          <w:br/>
          <w:t>針對未來的外卡效應，本校可建立一個經常性的預警機制，使我們了解外卡是否即將發生，並從被動的因應改由主動迎戰，目前學校正在推展的國際化、資訊化、未來化就是本校最大的外卡。
</w:t>
          <w:br/>
          <w:t>在「集體協作」方面，中文系系主任崔成宗建議，學校應儘速統整華語文教學與學術研究之資源，針對本校外籍生，設計有效率的制度，以協助提升其華語文能力。語獻所所長陳仕華也提出，強化本校與大陸學術合作，並積極支持研究生到大陸研究或參與會議。中文系教授傅錫壬則表示，維基百科的使用是提高學校知名度的重要觀念，本校教師可將自己的文章納入維基百科。
</w:t>
          <w:br/>
          <w:t>在氣候變遷方面，中文系系主任崔成宗表示，若將各單位的窗戶改為互開式，則可減少冷氣使用，有效節約能源。歷史系副教授周宗賢則建議，應全面檢視並逐步更換省電燈管、燈泡，評估本校使用太陽能發電的可能，減低污染，永續生存。
</w:t>
          <w:br/>
          <w:t>針對淡江第四波，應運用創新學習科技，以提升教學效率與學習效果，並擴大多元的學生來源管道，繼續深耕、擴大及整合本校既有的社會支援體系網路，深化與企業、政府和國際間的合作，提升本校市場競爭力與未來的主動應變能力。（記者陳宛琳、林筱庭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773936"/>
              <wp:effectExtent l="0" t="0" r="0" b="0"/>
              <wp:docPr id="1" name="IMG_78d232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9/m\e5dc9891-5879-4d0b-b92d-5ed1413597fc.jpg"/>
                      <pic:cNvPicPr/>
                    </pic:nvPicPr>
                    <pic:blipFill>
                      <a:blip xmlns:r="http://schemas.openxmlformats.org/officeDocument/2006/relationships" r:embed="R93a182226f1743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773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a182226f17431f" /></Relationships>
</file>