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89db5b88e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外國語文學院◎院長宋美華：運用網路　深化藍海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高教品質與績效評估方面，英文系將對研究所教學與研究特色之一的「生態論述」進行KPI評估，對論文量產與質的提升定期監控，而美研所課程與研究性質多樣，未來將請外校專家來校交流，並結合代表處、使領館的資源，增加舉辦研討會。
</w:t>
          <w:br/>
          <w:t>針對未來的外卡效應，英文系系主任黃逸民表示，現階段除了加強科技與知識的結合，利用網路與遠距教學，加強深化教學效果，也更要維持對人文藝術和哲學的培養，以達到科技與人文的合理平衡。法文系與尼斯大學進行網際網路連線，提高學習動機與成效，利用數位科技使學生在課堂裡進行國際化交流，作為課程的外卡優勢；美研所建議學校提供簡易的遠距教學教材製作手冊；德文系正著手建置教學資料庫，整合教材資源；俄文系因為俄羅斯的全球化開放改革，國民對外經貿與旅遊日趨蓬勃，俄文系根據此一趨勢進行課程改革，增加商用俄語及俄語口譯課程。美國研究所助理教授詹滿容表示，以個案研究來進行教學上的互動，可以對政、經、社會加速變化的外卡更為熟悉，強化學生的興趣與討論的互動，在其教學上都有相當正面的反應。
</w:t>
          <w:br/>
          <w:t>在集體協作方面，美研所建議擴大Brown Bag Lunch，與外語學院合作，每月請一位專任老師擔任召集人，設計研討的主題，進行兩院交流；歐研所建議外語學院及國際學院互相流通資訊與資源；英文系主任黃逸民表示，是否設置英語專班以及規定大三一律出國，將再行研議。
</w:t>
          <w:br/>
          <w:t>針對淡江第四波，外語學院可設置專業或跨系所學程，例如翻譯學程、第二外語加華語教學學程；美研所建議與英文系合作，開設國際會議英語、國際禮儀英語、國際談判英語等；東南亞所建議與外語學院進行行政合作，聘用東南亞外語兼任教師，增加共同科外語語種；西語系建議學教中心設計問卷，評估e化教學的成效。（記者李佩穎、陳維信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fca275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cc32bc69-5231-42aa-8d90-217c51ccc475.jpg"/>
                      <pic:cNvPicPr/>
                    </pic:nvPicPr>
                    <pic:blipFill>
                      <a:blip xmlns:r="http://schemas.openxmlformats.org/officeDocument/2006/relationships" r:embed="R128bec79ff8849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8bec79ff8849fb" /></Relationships>
</file>