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11f92049247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創業發展學院◎院長劉艾華：大三出國　落實集體協作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針對高教品質與績效評估，蘭陽校園於開學典禮即宣達訂定學校使命、願景，並於校園內設置品質屋，讓學生寫下對學校的期望，希望全校一起參與並提升高教品質。
</w:t>
          <w:br/>
          <w:t>我們希望蘭陽校園能成為淡江的外卡，站在第四波的起點，努力開創未來。文錙藝術中心副主任張炳煌提出，目前我們已做到ｅ筆化的跨領域結合，希望朝向與校外產業之合作邁進，才不會使好的人才、資源束之高閣。
</w:t>
          <w:br/>
          <w:t>目前蘭陽校園擁有大三出國通報系統及大三部落格，由大三學生進行「集體協作」，藉此完成出國情形掌控，透過出國學生的部落格情況，呈現整體出國學習面貌。旅遊與旅館管理學系助理教授朱子君表示，或許可以考慮教授上課之教材上網互通，不過需經完善規劃。
</w:t>
          <w:br/>
          <w:t>談到氣候變遷與大學教育的省思，本校應加強環保教育，培養公德心及道德觀，以民胞物與的心對待公眾議題。旅遊與旅館管理學系系主任朱留提倡，省電照明、太陽能、省水馬桶等。資訊軟體學系助理教授黃煌文也建議，校園無紙化是個值得努力的目標，不是說完全無紙化，而是電子與紙不要一起使用，以免浪費資源。
</w:t>
          <w:br/>
          <w:t>　　針對如何運用創新學習科技，以提升教學效率與學習效果，及如何繼續深耕、擴大、整合本校既有的社會支援體系網絡，深化與企業、政府、國際間的合作，資軟系系主任蔡政言表示，老師的教學不會影響學生太多，但老師是一個什麼樣的人，會深深影響學生，應該要完善規劃如何留下、吸引好的老師，提升學校素質。（記者李佩穎、薛瑜臻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83792"/>
              <wp:effectExtent l="0" t="0" r="0" b="0"/>
              <wp:docPr id="1" name="IMG_61dc12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3d5b54d4-5dcd-4ac0-a3b1-6a39c2e06641.jpg"/>
                      <pic:cNvPicPr/>
                    </pic:nvPicPr>
                    <pic:blipFill>
                      <a:blip xmlns:r="http://schemas.openxmlformats.org/officeDocument/2006/relationships" r:embed="R6bbe4b7487a547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be4b7487a5471b" /></Relationships>
</file>