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9b486cba4242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專家談電子書新趨勢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筱庭淡水校園報導】研發處出版中心主任黃輝南邀請華藝數位公司數位加值服務事業部副總經理陳建安，於上週二（18日）下午1時在C308，宣導「知識代理人──學術著作電子書新趨勢」議題。會中說明電子數位內容產業概況、電子書製作方式及其發展方向，與會教師提出對學術著作重製電子書的問題與看法。
</w:t>
          <w:br/>
          <w:t>　　會中陳建安指出，台灣的電子書籍，目前約有600多本，就數位內容產業概況來看，以學術為主前3年的成長率高達28%，且將是數位內容潮流，未來的發展不容小覷。多位教師皆提問：「若著作已交付出版，再重製電子書是否觸犯著作權法？」陳建安答覆，著作權分為人格權與著作財產權，將已出版的著作重新打字製成電子書，並無觸法的疑慮。並進一步表示，電子書的出現將創造書籍的分眾市場，甚至有機會成為大眾市場，讓學術著作不再只侷限於地域發展。</w:t>
          <w:br/>
        </w:r>
      </w:r>
    </w:p>
  </w:body>
</w:document>
</file>