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419b697c6a249f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698 期</w:t>
        </w:r>
      </w:r>
    </w:p>
    <w:p>
      <w:pPr>
        <w:jc w:val="center"/>
      </w:pPr>
      <w:r>
        <w:r>
          <w:rPr>
            <w:rFonts w:ascii="Segoe UI" w:hAnsi="Segoe UI" w:eastAsia="Segoe UI"/>
            <w:sz w:val="32"/>
            <w:color w:val="000000"/>
            <w:b/>
          </w:rPr>
          <w:t>TKU PASSED ISO 14001 ANNUAL AUDIT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annual ISO 14001 environmental auditing was conducted last Tuesday when three auditors from the accrediting organization, SGS, went to the Tamsui campus of Tamkang University to examine its proficiency in environmental management. TKU had applied and granted the ISO 14001 environmental certification since 2003. The auditors from the SGS come to the school annually for inspection, and every three years the accrediting organization will renew the certification accordingly. The chief auditor of the organization Chang Chin-che remarked that Tamkang University performed well in managing toxic materials and in the labs and waste water, and in implementing the monitor system in the chemicals labs.
</w:t>
          <w:br/>
          <w:t>
</w:t>
          <w:br/>
          <w:t>The auditors found no major but only three minor flaws during the annual inspection, such as the regulation and the responsible units of certain devices were not stated clearly to reveal the reality of the execution, and the operation instruction was not attached to the anti-air pollution equipment at top of the Chemical Building.
</w:t>
          <w:br/>
          <w:t> 
</w:t>
          <w:br/>
          <w:t>During the inspection process, the faculty of the College of Management had answered every questions asked by the auditors. At the closing ceremony of the auditing tour, TKU President Flora C.I. Chang remarked that the university will continue to work hard in improving the flaws indicated by the auditors as soon as possible and render a report regarding the improvement to the accrediting organization within three months after the annual audition. (~ Shu-chun Yen )</w:t>
          <w:br/>
        </w:r>
      </w:r>
    </w:p>
    <w:p>
      <w:pPr>
        <w:jc w:val="center"/>
      </w:pPr>
      <w:r>
        <w:r>
          <w:drawing>
            <wp:inline xmlns:wp14="http://schemas.microsoft.com/office/word/2010/wordprocessingDrawing" xmlns:wp="http://schemas.openxmlformats.org/drawingml/2006/wordprocessingDrawing" distT="0" distB="0" distL="0" distR="0" wp14:editId="50D07946">
              <wp:extent cx="1213104" cy="1182624"/>
              <wp:effectExtent l="0" t="0" r="0" b="0"/>
              <wp:docPr id="1" name="IMG_799d39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8/m\31284eb5-275b-4e29-a9f1-3eda274f8e43.jpg"/>
                      <pic:cNvPicPr/>
                    </pic:nvPicPr>
                    <pic:blipFill>
                      <a:blip xmlns:r="http://schemas.openxmlformats.org/officeDocument/2006/relationships" r:embed="R28bf50e4126744a3" cstate="print">
                        <a:extLst>
                          <a:ext uri="{28A0092B-C50C-407E-A947-70E740481C1C}"/>
                        </a:extLst>
                      </a:blip>
                      <a:stretch>
                        <a:fillRect/>
                      </a:stretch>
                    </pic:blipFill>
                    <pic:spPr>
                      <a:xfrm>
                        <a:off x="0" y="0"/>
                        <a:ext cx="1213104" cy="11826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8bf50e4126744a3" /></Relationships>
</file>