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3879a588b4b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台灣沖繩育成中心策略聯盟    本校為業務窗口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建邦創新育成中心協助日本沖繩縣宜野灣市育成中心（G－Wave）上月17日，在台北遠東國際大飯店，舉辦「第二屆日本沖繩資訊特區研討會」，參與的機構包括惠普科技、台灣恩悌悌、經濟部技術處、國貿局及工業局等，會中採中日文同步翻譯，使各家廠商能直接理解沖繩縣近年來資訊產業發展。
</w:t>
          <w:br/>
          <w:t>　　目前台灣與日本雙方已建立「台灣沖繩育成中心策略聯盟」，台灣方面由本校為業務聯絡窗口，另有台灣師範大學、國立空中大學、銘傳大學、馬偕醫院共5所育成中心，透過雙方交流合作，擴展國外市場，相互學習，吸取經驗。建邦創新育成中心專案經理游步斌表示：「這次的研討會是與日本政府的第二次合作，透過這個聯盟的管道，使台商能採購日本製的關鍵零組件、技術交流並開拓日本市場；而日本也能獲得地區經濟發展，促進國際企業交流，提升國際競爭力。」</w:t>
          <w:br/>
        </w:r>
      </w:r>
    </w:p>
  </w:body>
</w:document>
</file>