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e11662855d46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714 期</w:t>
        </w:r>
      </w:r>
    </w:p>
    <w:p>
      <w:pPr>
        <w:jc w:val="center"/>
      </w:pPr>
      <w:r>
        <w:r>
          <w:rPr>
            <w:rFonts w:ascii="Segoe UI" w:hAnsi="Segoe UI" w:eastAsia="Segoe UI"/>
            <w:sz w:val="32"/>
            <w:color w:val="000000"/>
            <w:b/>
          </w:rPr>
          <w:t>兩岸管會學術交流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淡水校園報導】上月由管理學院院長陳敦基與會計系系主任陳叡智率領校內外20餘位老師及博碩士生前往西安，進行7天的學術之旅，並參加4月22日由本校會計系與中國大陸交通大學管理學院會計與財務學系合辦的「2008年第十二屆兩岸會計與管理學術研討會」。
</w:t>
          <w:br/>
          <w:t>　　由西安交通大學管理學院院長李垣與陳敦基致詞，並由會計系教授葉金成主講「公司治理強度對智慧資本與績效關係之影響－以高科技產業為例」，會計系講師王偉權在會中發表「臺灣企業公司的治理與舞弊」觀點，他說：「很高興發表的論文能從評論中獲得寶貴的意見，此外，這趟旅行讓我對中國西北的風土民情更了解。」
</w:t>
          <w:br/>
          <w:t>　　參加的師生對於大陸學術研究的發展水準與對岸師生評論及發表論文的進步均留下深刻的印象，雙方教師並就研究議題與合作可能性廣泛交換意見。陳敦基說：「西安交通大學管理學院副院長張俊瑞會後曾讚賞，淡江發表論文的水準很高，是他們學習的對象。」</w:t>
          <w:br/>
        </w:r>
      </w:r>
    </w:p>
  </w:body>
</w:document>
</file>