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20bce4d35f46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TKU ALUMNUS, SUNG DA-CHENG WILL SERVE AS THE AMBASSADOR OF GUATEMALA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report of mass media, the ambassador of Guatemala, Ou Hung-lien will take over the Minister of Ministry of Foreign Affairs. Sun Da-cheng will take over the vacancy. After getting this message, the director of Graduate Institute of American Studies, Huang Chieh-cheng who was Sun’s colleague remarks, “Congratulations to him. I have understood that he is an excellent talent in foreign affairs and he speaks Spanish fluently when I knew him in Taipei Economic and Cultural Representative Office in the United States. He is a nice man.” Dr. Huang also encourages students to emulate to the senior attending the diplomatic consul examination.
</w:t>
          <w:br/>
          <w:t>
</w:t>
          <w:br/>
          <w:t>Sun Da-cheng, 60 years old, born in Ilan, is an alumnus of TKU, who graduated from Spanish Department in 1973 and from Graduate Institute of American Studies in 1992. He speaks Spanish well because he has studied abroad in Spain and followed Hu Zi-chiang in Ministry of Foreign Affairs and in Government Information Office for many years, serving as R. O. C representatives in many foreign countries. He has possessed the qualification and experiences for many years. Dr. Kung Kwo-wei, Chair of Spanish Department remarks, “Sun Da-cheng is a role model for our students. It proves that with a fluent foreign language abilty one can serve for the government and have a great career in deplomacy or in business.” He also expects students to broaden their abilities and improve their ability of foreign languages. ( ~Wu Shu-ting )</w:t>
          <w:br/>
        </w:r>
      </w:r>
    </w:p>
  </w:body>
</w:document>
</file>