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2a1aff4e8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節能減碳：環保研發篇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【環保研發篇】
</w:t>
          <w:br/>
          <w:t>
</w:t>
          <w:br/>
          <w:t>　　除了學校環保政策推行外，校內老師也有多項，以環保為出發點的研發項目，列出如下：
</w:t>
          <w:br/>
          <w:t>
</w:t>
          <w:br/>
          <w:t>1、學術副校長暨化學系教授陳幹男，發明「單液型長溫可自行交聯水性高分子油墨」，可解決傳統水性油墨之不耐水或著色堅牢度差的困擾。陳幹男表示，這項技術利用水性高分子油墨製成，不會像一般溶劑如麥克筆，揮發時造成環境的污染。
</w:t>
          <w:br/>
          <w:t>
</w:t>
          <w:br/>
          <w:t>2、化材系教授董崇民與其研發團隊，利用米糠等原料，研發出利用嗜鹽菌來生產生物可分解塑膠，其優點包括操作程序簡單、生產過程無污染、生產材料具有生物可分解性和生物相容性，廢棄後，經過其他微生物的作用，可以100%地分解CO2和H2O，降低了塑膠製品對環境的負荷，也可減少對石油原料的依賴。
</w:t>
          <w:br/>
          <w:t>
</w:t>
          <w:br/>
          <w:t>3、水環系副教授李奇旺發明「高壓氣泡油膜萃取油墨重金屬整合系統」，能將受到重金屬污染的水以他發明的技術，快速將重金屬與水分離，以達到清除重金屬污染的目的。
</w:t>
          <w:br/>
          <w:t>
</w:t>
          <w:br/>
          <w:t>4、水環系高思懷教授發明一種新穎營建用骨材及其製備方法，以解決焚化飛灰造成二次公害的問題。
</w:t>
          <w:br/>
          <w:t>
</w:t>
          <w:br/>
          <w:t>5、能源與光電材料研究中心在6月正式開幕，中心主任張正良表示，能光中心完全是自給自足，四處募款經過一年的籌備建置完成，他與研發團隊，在工館大樓建置「太陽能屋」，以能源充分利用為訴求，將重點放在太陽能的使用，期望能落實環保，為學校、地球盡一分心。</w:t>
          <w:br/>
        </w:r>
      </w:r>
    </w:p>
  </w:body>
</w:document>
</file>