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9125cdb76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上學期雙二一311人 工管退學率下滑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依據本校教務處96學年度第2學期退學人數統計表顯示，該學期因學業退學為311人，較96學年度第1學期少10人，但退學率卻由1.15%微幅上揚至1.17%，對此，教務長葛煥昭表示，本校不會藉由提高退學率來加強學生品質的控管，而是希望藉由導師、學系和各相關輔導單位，共同督促學生加強學業。
</w:t>
          <w:br/>
          <w:t>96學年度第2學期的大學日間部學業退學率最高的前三個學院，依序為理學院4.46%、工學院1.75%，及管理學院0.99%。但工學院及管理學院較第一學期退學率皆有改善，尤以工學院降幅較大，從2.09％降至1.75％，人數也從100人降至80人。
</w:t>
          <w:br/>
          <w:t>若以系來區分，土木系從24人降至18人，百分比也降低1.05％，降幅最大，對此土木系系主任楊長義表示，系上在選課時會指導學生，控制課程對自己的負荷量，儘量避免同時選修較難的科目。退學率的降低，和老師給分標準的調整也有關係，以及預警制度對學生的警惕也發揮其作用。土木二胡加翰也表示，系上對於較難的科目會安排課後輔導，導師也會約談有二一危機的同學，指引正確的學習方式，對學生是一大助益！
</w:t>
          <w:br/>
          <w:t>另外，數學系是上學期大學日間部學業退學率最高的系，系主任陳功宇對此認為，數學這項領域本來就較深、較抽象，各校數學系的退學率向來都偏高，且淡江對學生程度的要求仍有一定標準，加上現在大環境改變，如果學生的定力不足，很容易面對外界的誘惑而忽略課業，但系上目前已著手降低必修，未來也計畫增加更多實用科目，希望提升學生對數學的興趣，藉此改善退學率。（製圖�陳宛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2a8a1b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d0f33122-dc53-4cc8-af4d-a15b8b71f5ad.jpg"/>
                      <pic:cNvPicPr/>
                    </pic:nvPicPr>
                    <pic:blipFill>
                      <a:blip xmlns:r="http://schemas.openxmlformats.org/officeDocument/2006/relationships" r:embed="R481c882ffeff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1c882ffeff4c09" /></Relationships>
</file>