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3cb40533e245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校慶特刊：為淡江邁向第五波「全球拓展時期」而努力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創辦人 張建邦
</w:t>
          <w:br/>
          <w:t>
</w:t>
          <w:br/>
          <w:t>淡江建校已58年，經歷了「奠基」、「定位」、「提升」和「轉變」四個波段的發展，才有現在的規模，至2010年就滿六十年一甲子，淡江是否有足夠的條件進入第五波的「全球拓展時期」，將是全體淡江人的一大考驗。
</w:t>
          <w:br/>
          <w:t>當此之時，無論內在的行政革新與課程的創意設計等基礎建設，或外在的與國際學術資源全面性的接軌及國際聲望的提升，都是我們全體同仁應該念茲在茲，沉穩思考的問題。在面臨自我惕厲與外界不斷的激烈競爭下，我以為必須先接受下列幾項嚴格的挑戰：
</w:t>
          <w:br/>
          <w:t>首先，在基礎建設方面，我們要努力的是必須完成兩項重大的任務。一是正在申請的「國家品質獎」，本校實施「教師評鑑」開全國各大學風氣之先，本校實施「全面品質管制」多年，建置PDCA的循環機制，也早已成為我們行政與教學單位「全員參與」的共識，當然理應挑戰「國家品質獎」，對自我作檢測，目前初審已經通過，正進入緊鑼密鼓的複審前期程序之中。
</w:t>
          <w:br/>
          <w:t>另者，教育部將於97學年度第二學期進行本校的「系所評鑑」，其自我檢測的意義更不亞於「國品獎」的申請，所以張家宜校長已在多次會議中明白的表示：在系所的評鑑中，本校採用「高標準」，凡評鑑結果，被列入「待觀察」的系所一律停止招生。這不僅展現了我們對系所評鑑的重視，也在在提醒教學單位的各院、系、所，一定要展現本校獨特的優勢與創新的能力，行政單位也要盡到全力支援教學的責任，更透露出我們有決心調整體質，掌握所有的契機，開創超越巔峰的信心與決心。
</w:t>
          <w:br/>
          <w:t>我們勇於申請國家品質獎，更樂於接受系所評鑑，正因為這是測試我們未來有否實力進入第五波「全球拓展時期」的關鍵。
</w:t>
          <w:br/>
          <w:t>其次，與國際學術資源全面性的接軌以提升國際聲望方面，我也有幾項初步的構想：
</w:t>
          <w:br/>
          <w:t>第一、2010年淡江六十年校慶，學校將邀請六十位國際級大師蒞臨演講，並與師生對話，交換經驗，將新的學術理論與治學及研究方法，大師的風範引用並融入在淡江的生活與文化之中。
</w:t>
          <w:br/>
          <w:t>第二、各教學單位應大量開發新學程，創造外卡（Wild Cards）效應，就目前全球課程發展的新趨勢，應以跨院系的科際整合為主。在不同學術領域的碰撞與激勵之下，才能產生新的思維，發展新的學程，在未來的競爭中，唯有獨具特色，才能產生致勝的外卡效應。
</w:t>
          <w:br/>
          <w:t>第三、推廣網際網路開放平台（Open Platform and Open Source）：本校的網路校園建置，雖然已領先其他大學，但網際網路的最大特性是「千里一線牽」，沒有任何阻礙與隔閡，如維基百科（Wikipedia）人人都可以上網發表及取得其生活與學習中所需要的資訊。所以，本校必須建置與全球接軌的網際網路開放平台，使淡江人的生活及學習全面數位化，例如現在已打造的donO共享平台就是淡江大學的數位生活園地（Garden of Digital Life）。
</w:t>
          <w:br/>
          <w:t>第四、全球集體協作（Mass Collaboration）：集體協作原為人力資源的術語，指兩個或更多人，同時為一個目標而協力研究創作。隨著Web 2.0的興起，互聯網已經成為網路集體協作的最大功臣。除了校內外跨院系集體協作與他校共享資源，本校更重要的是要與國際接軌，和姐妹校密切交流，使學術全球化，提升學校的國際聲望。
</w:t>
          <w:br/>
          <w:t>今天在歡度58週年校慶之餘，我更希望全體教職員生及校友們發揮更多想像力，同心協力共同來為淡江邁向第五波「全球拓展時期」而努力。</w:t>
          <w:br/>
        </w:r>
      </w:r>
    </w:p>
  </w:body>
</w:document>
</file>