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f6d17d93f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淡江理工學刊 朝SCI邁進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為了提升本校學術期刊國際發表競爭力，出版中心《淡江理工學刊》努力朝被SCI收錄的目標前進，日前邀請Thomson路透社臺灣香港區域經理梁銘心，在出版中心進行「優質期刊對研究人員的重要性--Thomson Reuters選刊機制」專題討論與分享，並將於明年初召開研討會，邀請本校學術期刊相關人員共同討論校內期刊再造，及申請SCI、A&amp;amp;HCI收錄之具體作法。
</w:t>
          <w:br/>
          <w:t>梁銘心負責推動台灣區SCI收錄，於會中說明期刊申請被SCI收錄的作業流程及申請辦法，並針對目前《淡江理工學刊》論文被引用情況作詳細說明，他簡報中引用ISI Web of Science的統計資料，顯示截至本月17日止，《淡江理工學刊》2008年論文被引用次數為8次，比2007年多了一倍，被引用次數百分比，今年也比去年成長約83%，表現不錯，有機會被收錄在SCI裡。研發長兼《淡江理工學刊》總編輯康尚文指出，SCI為全球知名的理工資料庫，能被收錄其中，對教師是一大肯定，《淡江理工學刊》將努力朝這個方向前進。出版中心主任黃輝南也表示，如果校內期刊能被收錄至SCI，除能增加學校聲望，也能增加教師在學術界的競爭力。</w:t>
          <w:br/>
        </w:r>
      </w:r>
    </w:p>
  </w:body>
</w:document>
</file>