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33ce9f91694c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智慧財產權小測驗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試試看你答對幾題：
</w:t>
          <w:br/>
          <w:t>
</w:t>
          <w:br/>
          <w:t>1.（  ）合法電腦程式著作重製物所有人，為
</w:t>
          <w:br/>
          <w:t>        了讓程式適用特定之電腦，可以就
</w:t>
          <w:br/>
          <w:t>        該程式做某些必要的改變。
</w:t>
          <w:br/>
          <w:t>2.（  ）合法軟體如果轉售給他人，原軟體的
</w:t>
          <w:br/>
          <w:t>        所有權人可以把先前所拷貝的「原
</w:t>
          <w:br/>
          <w:t>        備份存檔」軟體拿來繼續使用。
</w:t>
          <w:br/>
          <w:t>3.（  ）合法軟體所有權人不可以出租該軟體
</w:t>
          <w:br/>
          <w:t>        給別人使用。
</w:t>
          <w:br/>
          <w:t>4.（  ）學生在學期間，在教授觀念指導下所
</w:t>
          <w:br/>
          <w:t>        完成的研究報告，其著作權歸學生
</w:t>
          <w:br/>
          <w:t>        所有。
</w:t>
          <w:br/>
          <w:t>5.（  ）公司職員職務上完成之電腦程式，如
</w:t>
          <w:br/>
          <w:t>        果沒有特別約定，則著作財產權歸
</w:t>
          <w:br/>
          <w:t>        公司所有。
</w:t>
          <w:br/>
          <w:t>
</w:t>
          <w:br/>
          <w:t>答案：1.（○）2.（&amp;#215; ）3.（○）4.（○）
</w:t>
          <w:br/>
          <w:t>      5.（○）
</w:t>
          <w:br/>
          <w:t>  【第2題說明：合法軟體的所有人如喪失原重製物之所有權，除經著作財產權人同意外，應將其重製之備份銷毀，不得再繼續使用原備份存檔的軟體。】
</w:t>
          <w:br/>
          <w:t>
</w:t>
          <w:br/>
          <w:t> 編者按：本報開放教職員工來函反映意見；另與學生會合作，學生若有任何疑問可向學生會表達，學生會將轉交課外組，並由相關單位提供解決方案與解答，本報亦將刊登相關答詢，促進學校和學生之間的溝通。</w:t>
          <w:br/>
        </w:r>
      </w:r>
    </w:p>
  </w:body>
</w:document>
</file>