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4b55914e574e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717 期</w:t>
        </w:r>
      </w:r>
    </w:p>
    <w:p>
      <w:pPr>
        <w:jc w:val="center"/>
      </w:pPr>
      <w:r>
        <w:r>
          <w:rPr>
            <w:rFonts w:ascii="Segoe UI" w:hAnsi="Segoe UI" w:eastAsia="Segoe UI"/>
            <w:sz w:val="32"/>
            <w:color w:val="000000"/>
            <w:b/>
          </w:rPr>
          <w:t>A BIT OF FENG-SUI GOES A LONG WAY WITH THE AID OF 18 GOLDEN MONKS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Those who have visited the Office for Academic Affairs must have noticed something quite different about it. Unlike its austere former self, the office has transformed into a friendly space for both visitors and staff who work there just by placing some key feng-sui elements such as Chinese antique-esque cupboards, coffee tables and chairs at the left hand side of the entrance. On the walls of the corridor inside the office, visitors can see 18 pictures of monks painted in gold to symbolize —“simplicity, truthfulness, firmness, perseverance.”.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1158240"/>
              <wp:effectExtent l="0" t="0" r="0" b="0"/>
              <wp:docPr id="1" name="IMG_e331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7/m\07108ff3-364b-43d1-9d4a-ea71087ad954.jpg"/>
                      <pic:cNvPicPr/>
                    </pic:nvPicPr>
                    <pic:blipFill>
                      <a:blip xmlns:r="http://schemas.openxmlformats.org/officeDocument/2006/relationships" r:embed="R378372ac25af4f37" cstate="print">
                        <a:extLst>
                          <a:ext uri="{28A0092B-C50C-407E-A947-70E740481C1C}"/>
                        </a:extLst>
                      </a:blip>
                      <a:stretch>
                        <a:fillRect/>
                      </a:stretch>
                    </pic:blipFill>
                    <pic:spPr>
                      <a:xfrm>
                        <a:off x="0" y="0"/>
                        <a:ext cx="1828800" cy="1158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8372ac25af4f37" /></Relationships>
</file>