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9a055349c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學生權益補給站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Q：五虎崗停車場旁的研究室，冷氣機突出的高度與人相同，一不注意便會撞到冷氣機的角而受傷，保健室阿姨說，此事已發生多次。
</w:t>
          <w:br/>
          <w:t>
</w:t>
          <w:br/>
          <w:t>A：經現場勘查，該冷氣機高度約為178公分，確有安全疑慮，已建議該實驗室填寫修繕申請單，擬於3月份更為直立式冷氣機，拆下之冷氣機移入庫存備用。（總務處營繕組）
</w:t>
          <w:br/>
          <w:t>
</w:t>
          <w:br/>
          <w:t> 編者按：本報開放教職員工來函反映意見；另與學生會合作，學生若有任何疑問可向學生會表達，學生會將轉交課外組，並由相關單位提供解決方案與解答，本報亦將刊登相關答詢，促進學校和學生之間的溝通。</w:t>
          <w:br/>
        </w:r>
      </w:r>
    </w:p>
  </w:body>
</w:document>
</file>