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b00de4f83e42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PRESIDENT MA RECEIVED THE WINNERS OF 2009 NATIONAL QUALITY AWARD AND EXPRESSED HIGHLY INTERESTS IN THE SCHOOL SYSTEM OF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Ma Ying-jeou received the winners of 2009 National Quality Award recently, and Dr. Kao Po-yuan, Vice President for Administrative Affairs, represented TKU to attend. Dr. Kao introduced the ideas of three dimensions, the House of Quality, Tamkang Quality Award and Lanyang Campus to President Ma, who was particularly interested in the special school system of Lanyang Campus.
</w:t>
          <w:br/>
          <w:t>
</w:t>
          <w:br/>
          <w:t>Dr. Kao told President Ma that the educational system of Lanyang Campus adopted the ideas of holistic education, and the courses offered in English and the junior abroad program nurture students’ international viewpoints and competitive abilities. Since President Ma always thought the internationalization of universities was very important, after listening the briefing, he asked for more information for the reference, and Dr. Kao left words to Lanyang Campus Director Jyh-horng Lin immediately to send detailed documents to the Office of the President.
</w:t>
          <w:br/>
          <w:t>
</w:t>
          <w:br/>
          <w:t>Moreover, led by President C.I. Chang, Vice President Kao, Dr. Lee Pei-wha, Director, Office of International Exchanges and International Education, and other 8 administrative staff went to Japan to visit Ritsumeikan Asia Pacific University (APU), Nagasaki University of Foreign Studies, Nagasaki University, and Kyushu University. President Chang also met TKU exchange students at Nagasaki University of Foreign Studies to understand their life and learning situations there.
</w:t>
          <w:br/>
          <w:t>
</w:t>
          <w:br/>
          <w:t>Dr. Kao indicated that the geographical environment of APU is very similar to our Lanyang Campus, and APU has many advantages that we could learn from. For instance, APU is a highly internationalized university. It adopts Japanese-English bilingual teaching, and half of its students are international students, which could be a model for TKU when recruiting students. In addition, the fine design of the pedestrian walking area in APU is also a good model for our improvement.(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389888"/>
              <wp:effectExtent l="0" t="0" r="0" b="0"/>
              <wp:docPr id="1" name="IMG_76177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8865e13f-3f28-4fe6-a37a-27b6383fb93c.jpg"/>
                      <pic:cNvPicPr/>
                    </pic:nvPicPr>
                    <pic:blipFill>
                      <a:blip xmlns:r="http://schemas.openxmlformats.org/officeDocument/2006/relationships" r:embed="R1aab9cdfad2d426d" cstate="print">
                        <a:extLst>
                          <a:ext uri="{28A0092B-C50C-407E-A947-70E740481C1C}"/>
                        </a:extLst>
                      </a:blip>
                      <a:stretch>
                        <a:fillRect/>
                      </a:stretch>
                    </pic:blipFill>
                    <pic:spPr>
                      <a:xfrm>
                        <a:off x="0" y="0"/>
                        <a:ext cx="1524000" cy="1389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ab9cdfad2d426d" /></Relationships>
</file>