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807a71486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廢棄物化身裝置藝術 　26日開展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建築系大二同學通力合作，以環保為主題，從6月底至9月中，蒐集15000餘個寶特瓶、150餘廢棄腳踏車架，在淡水捷運後方溜冰場、觀潮廣場、小漁港、中正路河濱步道設置許願牆、環保遊樂園、瓶蓋隧道、風向蘆葦草。讓廢棄腳踏車架、寶特瓶也成為藝術！
</w:t>
          <w:br/>
          <w:t>　建築系副教授王俊雄、助理教授宋立文帶領建築系大二同學，參與淡水縣鎮公所「2009台北縣淡水藝術舞動街坊」活動，製作4個裝置藝術，作品將於26日（週六）起展至10月17日。宋立文表示：「作品出現在真實世界是很有成就感的事，藉由此次活動，讓同學理解團隊合作的重要性。」對於第一次設計大型裝置藝術，建築二彭宏捷說：「我們碰到許多狀況，如估價與實物價格上的差異、顧慮可能來襲的颱風，是否對作品造成影響等難題。但能自由發揮主題，完成作品與淡水鎮民交流，是非常難得的機會。」</w:t>
          <w:br/>
        </w:r>
      </w:r>
    </w:p>
  </w:body>
</w:document>
</file>