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51886a374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風災效應 新生報到率微滑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根據教務處資料統計，至本月24日止今年大學部新生報到率為97.15%，相較於去年降低0.88%。原因是受金融海嘯及八八風災影響，目前仍有許多學生因辦理就學貸款，而未完成報到手續。教務長葛煥昭表示，近五年報到率縱然有微幅波動，但都能夠維持在97%至98%的水準，未來將持續加強招生宣導，以維持高標準的報到率。
</w:t>
          <w:br/>
          <w:t>各學院報到率最高為商學院97.82%，管理學院居次97.75%，蘭陽校園則以創業發展學院95.33%最高。系所方面，今年設立的電機工程學系電機與系統組報到率達100%。
</w:t>
          <w:br/>
          <w:t>此外，報到率進步最多為土木工程學系營建企業組的98.33%，較去年上升3.33%，土木系系主任楊長義表示，報到率提升的主因是宣傳與行銷，放榜前對系網頁做了改革，放榜後由系學會、專任老師主動打電話聯絡，8月底舉行新生家長座談會，承諾學生從土木系畢業之前，提升全國排名至第7以上。楊長義說：「今年有15位學生以第一志願進入土木系，其中高於錄取分數100分以上有9個，我們會請他們來詢問原因，作為強化宣傳的參考，希望明年更精進。」
</w:t>
          <w:br/>
          <w:t>中文系的報到率99.17%，較去年提升2.5%，中文系系主任張雙英表示，這幾年來華語教學盛行，中文系因應時代需求開設相關課程，且在開學前密切與新生及家長聯繫，如有疑問皆能及時反應，是報到率提升的可能因素。另外，資傳系、化材系材料化學組、航太系、產經系、教科系、政經系、資創系軟體工程組等報到率皆較去年提升。
</w:t>
          <w:br/>
          <w:t>已經報到成為本校新鮮人的資傳一陳侑伶說：「淡江在企業界評價優良，雜誌評比高居第一，加上校風自由，生活機能便利，還曾被食尚玩家評選為校園美食第1名！所以當初義無反顧地選擇淡江，現在正開心、努力地過著大學生活！」至於，因金融海嘯或風災不克報到的學生，本校設有「學生家庭非自願性失業助學專案」及「88水災助學專案」等，申請日期至30日止，歡迎多利用。</w:t>
          <w:br/>
        </w:r>
      </w:r>
    </w:p>
  </w:body>
</w:document>
</file>