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8980435e134d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759 期</w:t>
        </w:r>
      </w:r>
    </w:p>
    <w:p>
      <w:pPr>
        <w:jc w:val="center"/>
      </w:pPr>
      <w:r>
        <w:r>
          <w:rPr>
            <w:rFonts w:ascii="Segoe UI" w:hAnsi="Segoe UI" w:eastAsia="Segoe UI"/>
            <w:sz w:val="32"/>
            <w:color w:val="000000"/>
            <w:b/>
          </w:rPr>
          <w:t>TKU CENTER FOR TEACHER EDUCATION EXHIBITED ACHIEVEMENT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Center for Teacher Education went to Sanzhi, Zihciang and Shih Men Elementary Schools to tutor pupils and displayed the results of the tutoring from Sept. 15 to 18 at the Black Swan Exhibition Hall. 
</w:t>
          <w:br/>
          <w:t>
</w:t>
          <w:br/>
          <w:t>The Center for Teacher Education themed the tutoring achievement exhibition as “Meeting Albert Schweitzer at the Black Swan Exhibition Hall.” The exhibition had 7 subjects including Drawing, Handcrafts, Good Food, etc. The subject of the Drawing Section was “Little Friends Drawing Desired Future Occupations” while the subject of the Handcraft Section was “Batardeau Mouse,” showing the batardeau mouse family life styles with pottery clay. The Good Food Section exhibited various pictures of delicacies and snacks around the Island. Chinese senior Shu-hua Chen said that with the spirit of Schweitzer, they cared for the education of children in remote areas and found that the children there needed help very much. Except teaching resources, they needed more humane care from society.
</w:t>
          <w:br/>
          <w:t>
</w:t>
          <w:br/>
          <w:t>Except going to tutor children in the remote areas, they also arranged the children to visit TKU. Chinese senior Li Dai smilingly said that visiting TKU Campus, the nature loving children shouted, “How beautiful!” They happily expressed that they would come to study at TKU in the future. The Center for Teacher Education called on all faculty and students to participate such tutoring activities to show their caring for the children. Russian junior Li
</w:t>
          <w:br/>
          <w:t>-ying Wang said that after seeing the exhibition, she felt that the creativity of the children was boundless and they tried very hard to design their works. She would participate similar activities in the future.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261872"/>
              <wp:effectExtent l="0" t="0" r="0" b="0"/>
              <wp:docPr id="1" name="IMG_8c9ca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9/m\59eeef4e-69e1-4e97-9d10-44c0854d0a21.jpg"/>
                      <pic:cNvPicPr/>
                    </pic:nvPicPr>
                    <pic:blipFill>
                      <a:blip xmlns:r="http://schemas.openxmlformats.org/officeDocument/2006/relationships" r:embed="Rdeb1ccce4bcd4cab" cstate="print">
                        <a:extLst>
                          <a:ext uri="{28A0092B-C50C-407E-A947-70E740481C1C}"/>
                        </a:extLst>
                      </a:blip>
                      <a:stretch>
                        <a:fillRect/>
                      </a:stretch>
                    </pic:blipFill>
                    <pic:spPr>
                      <a:xfrm>
                        <a:off x="0" y="0"/>
                        <a:ext cx="1524000" cy="12618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b1ccce4bcd4cab" /></Relationships>
</file>