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72153e1d7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【一流讀書人】戰之華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李大中(戰略所助理教授)
</w:t>
          <w:br/>
          <w:t>
</w:t>
          <w:br/>
          <w:t>　本書所描述的未來世界，是一幅幅嚴重發展失衡與危機處處的景象，隨著人口增長趨勢無法減緩，全球資源匱乏的程度日益嚴重，在往後的數十年中，仍有二十多億人口活在貧困中。在作者卡普蘭的眼中，衝突而非合作才是歷史常態，因此在可預見的未來，世上仍會充斥著因宗教、統獨、種族、能源與經濟等因素所造成之紛亂。
</w:t>
          <w:br/>
          <w:t>   擁抱現實主義邏輯的作者，盛讚英國前首相邱吉爾與美國前總統雷根，因為兩位領導者都在關鍵時刻展現魄力，反對姑息，因而避免國家厄運。本書也不忘提醒，光依靠國際組織與國際法，不足以維護國際秩序，國家必須擁有足夠實力，才能創造真正和平。
</w:t>
          <w:br/>
          <w:t>   卡普蘭認為自蘇聯瓦解以來，美國實際上已成為一種前所未有的「全面性帝國」，與其他競爭者相較，舉凡在政治、軍事、經濟、科技以及文化等領域，美國都保有不同程度的優勢，身為當今最強盛的國家，美國責無旁貸，必須持續與更堅定地領導全世界，重點在於，過去美國常因受限於民主體制，而阻礙前國家安全顧問布里辛斯基所稱之「帝國動員」，即美國領導人往往在輿論壓力下，在對外行動上猶豫不決，因此作者主張美國唯有透過未雨綢繆與深思熟慮的決策，才能開創一個穩固的國際體制，進而實現國家利益，至於秘密外交與局部戰爭，則成為維持國際和平之必要與不得已手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70176"/>
              <wp:effectExtent l="0" t="0" r="0" b="0"/>
              <wp:docPr id="1" name="IMG_f69562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2/m\5e62b613-f006-4a5d-9f4b-a710cf874b90.jpg"/>
                      <pic:cNvPicPr/>
                    </pic:nvPicPr>
                    <pic:blipFill>
                      <a:blip xmlns:r="http://schemas.openxmlformats.org/officeDocument/2006/relationships" r:embed="R968c4d5011ce44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70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8c4d5011ce4418" /></Relationships>
</file>