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ae9442205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張創辦人閉幕致詞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█創辦人張建邦博士
</w:t>
          <w:br/>
          <w:t>
</w:t>
          <w:br/>
          <w:t>今年教學與行政革新研討會主要是在研討，如何對數位原生的學生做新的規劃與指導，首先我對於各系所提出的意見表示肯定，各院都非常認真、有創意，內容也很豐富，但重點是必須確切的執行，如各系所提到的相關軟體，這可採取購買的方式，如此便能馬上實做，讓學生享有多元的輔導。
</w:t>
          <w:br/>
          <w:t>　對於數位原生這課題，各院各系都講究規劃、改革，但該如何執行，必須確立明確的指標方向，各院各系的院長及主任是重要推手，由上至下都須準確落實，在教學的變動、課程的沿用或是修改，都需立即的改善推動。
</w:t>
          <w:br/>
          <w:t>　至於大三留學，我們已舉辦多年，今年出國的學生人數也多達450餘名，而根據遠見及天下雜誌的統計，我們領先第2名學校200多位學生，將近有一倍之多，既然有這樣的成就，就應該做到更好，要精益求精，因此我們是否可以在學生出國之前，先舉行1至2個星期的英文講習，這固然需要花費人力、精力，但是我認為有其必要性。
</w:t>
          <w:br/>
          <w:t>　今年教育部評鑑對本校所提出的意見，這是「No excuse」，對於別人的批評，絕對不能自圓其說，而對於意見中，許多大系兼任講師過多一事，這的確是必須檢討，講師來授課必須授予專業而非基礎，授課必須有其效果，不能沒有方針。另外，對於助理教授升等的8年條款，各系專任助理教授明顯過多，院長和系主任應該要多加給予關切，資深教授可多指導助理教授，以助其完成研究。預計自2010年起，由各院選出一系作為「Focus」，將焦點集中於某系發展，如工學院是要發展機器人或是建築、航太等，這將由各院所評估，而學校也將列特別預算，幫助其設備、師資。
</w:t>
          <w:br/>
          <w:t>　整個教學行政有缺點就必須改進，以迎接明年60週年的到來，期許透過教學與行政單位的彼此合作，為本校發展及永續經營的大方針共同努力。（施雅慧整理、圖�曾煥元）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334a85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3bed5d3a-9158-4279-8d68-c562f562d579.jpg"/>
                      <pic:cNvPicPr/>
                    </pic:nvPicPr>
                    <pic:blipFill>
                      <a:blip xmlns:r="http://schemas.openxmlformats.org/officeDocument/2006/relationships" r:embed="R8eabffc9ac1141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abffc9ac11410b" /></Relationships>
</file>