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79d4a5ece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增進教師進修機會 提升能量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文學院院長邱炯友
</w:t>
          <w:br/>
          <w:t>
</w:t>
          <w:br/>
          <w:t>在教導數位原生代時，如何誘發學生需求、增強學習動機，是很重要的課題，所以教師能量應再發展，比如增進助理教授研究發展與進修機會，減輕其教學行政負擔，並提供優質研究環境以利研究升等。而文學院身障生約40位，建議學校在文學館增建電梯，給予身障生更適切的協助，並在無障礙樓層新增電腦教室以利排課。
</w:t>
          <w:br/>
          <w:t>  對於大三留學，雖然能培養學生國際觀，但曾有學生反映留學的學校，無相似的專業科系，因此在專業知識領域的培養上有限，但也有大三赴日本留學的學生，畢業後繼續赴日本唸研究所，是一個正向的例子，反應相當兩極，值得學校再去思索、因應。而本校有許多校友在海外任教，應多結合海外校友數位平台（如部落格），以利學生了解海外相關資源，必要時尋求支援。
</w:t>
          <w:br/>
          <w:t>　明年淡江60週年的校慶，計劃結合歷史系與中文系，共同推動「淡大保證•淡水最美」專案，將本校的人文內涵，與淡水鎮的文化傳統結合，例如：中文系對淡水的文化導觀覽、歷史系對淡水的文物研究。另外「歷史文物研究室」計劃推動國際文物展及學術研討會，提高本校的國際知名度與學術聲望，而持續進行數位典藏研究、文創產學合作，以激發本校學術發展的活力。（施雅慧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c6503a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c4d42889-5af1-4b7b-9ffe-f05e1eedc353.jpg"/>
                      <pic:cNvPicPr/>
                    </pic:nvPicPr>
                    <pic:blipFill>
                      <a:blip xmlns:r="http://schemas.openxmlformats.org/officeDocument/2006/relationships" r:embed="Rbd05a6b05eec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05a6b05eec4fd5" /></Relationships>
</file>