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c6b411dfb148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有效運用e化設備 增強學習力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管理學院院長王居卿
</w:t>
          <w:br/>
          <w:t>
</w:t>
          <w:br/>
          <w:t>　現在全球使用電腦的高頻率，象徵數位原生--求快、彈性、自由的時代來臨，教學革新中應將課程與數位做緊密的結合，利用網路及ｅ化設備增強學生學習的效率跟動力。在教學策略上，應教導學生know-how及know-why，而不只是know- what，教學方式力求活潑化，鼓勵教師多使用多媒體的現代化設施。管理學院有許多科系上課時必須使用電腦教學系統的輔助，未來計劃以notebook方法上課，有效運用ｅ化硬體設備，軟體充分供應與配合，建議學教中心多舉辦「認識數位原生」之相關研討活動，如數位原生常用的工具�軟體�用語。
</w:t>
          <w:br/>
          <w:t>　TOTTO網站有助於初次或有興趣出國留學的同學，但目前的要務應放在「語文能力」的加強。有關TOTTO留學網站，建議相關單位推舉專案負責人，並於資訊會議提出需求，以備安排開發時程。為鼓勵教師帶領同學申請教育部「學海築夢」方案補助，短期移地學習之機會，建議學校提供師生「額外誘因」如：教師授課學分數抵免、計畫主持津貼，及學生之額外補助。應用本校資訊化特色，建構「求職/求才」網站，以作為學校與業界溝通之平台，可考慮與TOTTO網站做結合。
</w:t>
          <w:br/>
          <w:t>　對於本校即邁入60週年校慶活動，應透過各種媒體廣為宣傳，整體活動應有明確的聚焦且具延續性的效益，不但要有支出預算，宜有收入預算，並應加強人文關懷與社區發展之相關活動，例如：在漁人碼頭舉辦餐會或音樂會，邀請校友及淡水社區群眾參加，藉由此次校慶增進本校及淡水地方凝聚力。另外，學術方面，本校各單位發行學術刊物宜出版60週年專刊，並邀請各系所之學術上傑出校友發表。（林姍亭整理、圖�&amp;#20931嘉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74e344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4/m\5bb81107-7249-4566-9837-a3120d326020.jpg"/>
                      <pic:cNvPicPr/>
                    </pic:nvPicPr>
                    <pic:blipFill>
                      <a:blip xmlns:r="http://schemas.openxmlformats.org/officeDocument/2006/relationships" r:embed="R12286b82980642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2286b829806422d" /></Relationships>
</file>