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99034a6e5a4a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文創論壇 產學攜手激發潛能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育瑄淡水校園報導】文化創意產業中心於上月30日，在驚聲國際會議廳、T505舉辦2009文化創意產業論壇－「創新產學與全球佈局」，發表論文10餘篇，在創意中心負責人趙雅麗教授等人的主持下，吸引校內外學者、產業界菁英百餘人齊聚，腦力激盪。
</w:t>
          <w:br/>
          <w:t>包氏國際負責人包益民演講「台灣創意與世界接軌」，他指出，台灣必須從過去「we make product」轉變成現今的「we make dream」，將視野放在國際上，並與全世界最優秀的人合作。產學論壇中，國家文化藝術基金會執行長江宗鴻肯定台灣現階段的文創產業研究成績；頑石創意總經理林芳吟分別對台灣文創產業的市場、量產規模、特色、人才培育發表見解；台灣創意設計中心設計產業輔導組組長黃柏菁針對台灣設計產業概況做分析。中文碩三張銘麟表示，透過這次論壇，讓他更了解文創產業的現況，也深刻體會文創產業不能只著重學術，更要與產業做結合的重要性。</w:t>
          <w:br/>
        </w:r>
      </w:r>
    </w:p>
  </w:body>
</w:document>
</file>