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fb76ce3d344e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30餘兩岸重彩畫家座談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施雅慧淡水校園報導】文錙藝術中心舉辦的「兩岸重彩畫交流展」，於23日舉行茶會及座談，邀請30餘位兩岸知名畫家共襄盛舉。校長張家宜致詞時表示，雖然本校僅有通識課程藝術學門沒有藝術學系，但是推廣全人教育不遺餘力，未來也將全面做到校園藝術化，讓藝術在淡江無所不在。
</w:t>
          <w:br/>
          <w:t>這次展覽共展出兩岸百餘畫家的作品。中國藝術研究院副院長劉茜表示，淡江能有文錙藝術中心提供藝術家進行交流與參展的平台實為可貴，並期盼往後也能有更多的機會相互切磋學習。茶會當天特地到場參觀的台灣藝術大學書畫藝術學系學生張巧儒表示，現場展出的畫作風格相當多元，最重要的是可以一口氣欣賞到三種主題作品，即使是一早從板橋趕路到淡水也非常值得！</w:t>
          <w:br/>
        </w:r>
      </w:r>
    </w:p>
  </w:body>
</w:document>
</file>