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0454b7eec48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開講文創 音樂主題先登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本校建邦中小企業創新育成中心與台北文創育成聯盟等，合辦文化創意產業系列課程「你的文創─來自『過去』的『未來』」。首次將由音樂性文創主題開場，分別於5、12兩日下午1時30分至4時30分在本校創育中心R121會議室，舉辦「文創產業的今昔與未來」及「文創產業的發展及趨勢」講座。創育中心主任蕭瑞祥表示，除了輔導及提升文創產業有興趣之創作者對文化創意概念的知能，也提供創育中心廠商及學員互相交流的機會。
</w:t>
          <w:br/>
          <w:t>此次講座邀請本土音樂創作者陳永鑫分享經驗，他曾出版本土音樂相關書籍，並為許多裝置藝術創作專屬主題音樂，在文化創意裡加入鄉土音樂的元素，呈現多元文化及藝術融合的新式產業。蕭瑞祥表示，未來該系列課程將結合更多領域，如：數位文創、綠色能源等，持續聘請專家學者開課分享，增強校內文創資訊的擴展及應用能力。</w:t>
          <w:br/>
        </w:r>
      </w:r>
    </w:p>
  </w:body>
</w:document>
</file>