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effd4d24a4c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蘭陽校園-院長有約談全球創業發展學院藍圖</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1、2日連著兩晚在強邦國際會議廳舉辦創發院及全發院「院長有約」大會，由院長劉艾華主持。學生對於下學年度兩個學院即將合併的消息及學院未來方向十分關心。劉艾華表示，兩院整併為全球創業發展學院後，將去蕪存菁，並增開企業概論與創業管理，以及全球化概論等兩門院特色課程。（蘭陽校園）</w:t>
          <w:br/>
        </w:r>
      </w:r>
    </w:p>
  </w:body>
</w:document>
</file>