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5185271d6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強化職員與主管核心能力 職能課9月開始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第114次行政會議於12日在驚聲國際會議廳召開，會中舉行三場專題報告、通過本校「環境保護及安全衛生委員會設置辦法」、修正「學生獎懲辦法」及「交通安全教育委員會設置辦法」，並表揚管理學院資管系助理教授魏世杰等多位優秀教職員，各頒發獎牌或獎狀。
</w:t>
          <w:br/>
          <w:t>校長張家宜指出，今年的重點任務校務評鑑，學生學習成效將是重要指標，應該加強建置制度，也要落實教師填寫教學計畫表中學生基本能力的部分。
</w:t>
          <w:br/>
          <w:t>專題報告首先由人事室主任陳海鳴主講「本校行政人員職能培訓計畫」。陳海鳴指出，人事室根據他校及相關資訊，並經三長會報修正後，擬定職員及高階主管所需具備之專業知識及工作技能，做為未來開立強化能力的課程指標；但經會議討論後，與會者認為指標項目稍多，建議分類，以找出同時符合行政單位與教學單位職員的核心能力，優先開課。預計於今年5至7月安排課程與師資，9月開始陸續開設相關課程，並於學年末進行分析與檢討，以加強行政人員的職能與知識，提升行政效率。
</w:t>
          <w:br/>
          <w:t>其次由學習與教學中心主任徐新逸說明「網路校園之打造與願景」。另外，陳海鳴又針對「淡江大學與其他7所私校職員休假比較結果」進行分析比對，她表示，加總年資假、寒假及暑假天數，本校資深職員之年放假天數比其他院校稍多，可見本校重視並照顧職員的休閒生活，也能凝聚職員向心力。</w:t>
          <w:br/>
        </w:r>
      </w:r>
    </w:p>
  </w:body>
</w:document>
</file>