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0150e4e66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企業最愛私校生 淡江13連霸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【記者江啟義淡水校園報導】天下《Cheers》雜誌日前公布「2010年1000大企業最愛大學生調查」，本校於私校中再居龍頭寶座，連續13年蟬聯第1，總排名第8。並以標題「企業最愛大學生 淡江稱霸私校13年」的新聞，登上YAHOO！奇摩新聞首頁「焦點新聞」中，倍受矚目。
</w:t>
          <w:br/>
          <w:t>創辦人張建邦表示，本校能連續13年在私校中稱王，絕非僥倖，是實力的表現，也是全體教職員灌溉的成果，我們要持續保持好成績；面對高等教育學府的激烈競爭，尤其少子化的趨勢，招生是學校的生命關頭，雖然我校保有優勢，處於良性循環中，仍不可鬆懈，不然隨時會被追上。
</w:t>
          <w:br/>
          <w:t>在8大能力指標中，「穩定度與抗壓性高」及「團隊合作」打敗多所國立大學，獲得第4及第5名。5大產業企業最愛排名中，本校獲「高科技服務業」第5名，「一般服務業」及「金融業」，更受企業青睞，皆奪得第4名。
</w:t>
          <w:br/>
          <w:t>針對1000大企業調查報告中，企業重視能力首重「學習意願強、可塑性高」、其次為「穩定度與抗壓性高」及「專業知識與技術」，《Cheers》雜誌總編輯盧智芳說明，從調查可知，企業選才重視工作態度、學習力及穩定度。校長張家宜指出，知識日新月異，我校的教育理念不只是深植大學4年的知識，而是培養學生持續學習的心，這和本校導入的全面品質管理，持續改進的精神契合，也是本校努力營造的校風薰陶成性。
</w:t>
          <w:br/>
          <w:t>天下《Cheers》雜誌今年特別統計私校8大能力指標，本校在「學習意願強、可塑性高」、「穩定度與抗壓性高」、「團隊合作」、「具有解決問題能力」、「具有創新能力」、「融會貫通能力」等6項排名第1，但「專業知識與技術」落居第3、「具有國際觀與外語能力」則次於輔仁大學，排名第2。張校長說明，本校長期注重「三環五育」，有豐富多元的社團活動培育學生團隊合作，未來希望每位學生至少要參加一個社團才能畢業，並加強課程要求跨科系的同學團體寫報告，更提升團隊合作的能力；針對專業知識和外語能力的強化，提升讀書風氣、落實補救教學等也是重點。
</w:t>
          <w:br/>
          <w:t>在5大產業中，本校有3項產業排進前5名，「高科技服務業」首度進榜。對此，張校長分析，這是資訊化成果的展現，除了理工學院的學生表現亮眼外，非理工學院的學生也能跨領域學習，就業市場也更多元。盧智芳表示，本校連續13年獲企業最愛，全依賴長時間的累積及校友的口碑，對於未來就業，建議學生提早建立就業的態度，以減緩進入職場的衝擊。張創辦人指出，本校校友力量大，但就業輔導和產學合作仍需加強，這也是60週年要努力的方向，「整個校友會都要動起來！」
</w:t>
          <w:br/>
          <w:t>運管一黃煒中說，對學校獲獎與有榮焉，因為老師在教學上非常用心，社團活動也豐富多元。英文三陳筱涵表示，很驕傲學校蟬聯13年私校第1，對未來就業有自信心，但仍希望增加業界實習機會，以增強就業的實務操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725424"/>
              <wp:effectExtent l="0" t="0" r="0" b="0"/>
              <wp:docPr id="1" name="IMG_0189a6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18e5c0bd-5fb6-4611-ab20-c7646696bf8c.jpg"/>
                      <pic:cNvPicPr/>
                    </pic:nvPicPr>
                    <pic:blipFill>
                      <a:blip xmlns:r="http://schemas.openxmlformats.org/officeDocument/2006/relationships" r:embed="Raa602fd5313048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6800"/>
              <wp:effectExtent l="0" t="0" r="0" b="0"/>
              <wp:docPr id="1" name="IMG_6e00e8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34449cdf-a8cc-48b5-bc33-fb567edac078.jpg"/>
                      <pic:cNvPicPr/>
                    </pic:nvPicPr>
                    <pic:blipFill>
                      <a:blip xmlns:r="http://schemas.openxmlformats.org/officeDocument/2006/relationships" r:embed="R179af3aef11749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54608"/>
              <wp:effectExtent l="0" t="0" r="0" b="0"/>
              <wp:docPr id="1" name="IMG_8e232a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37362b3e-fab1-499c-ab97-ba240ff9f454.jpg"/>
                      <pic:cNvPicPr/>
                    </pic:nvPicPr>
                    <pic:blipFill>
                      <a:blip xmlns:r="http://schemas.openxmlformats.org/officeDocument/2006/relationships" r:embed="R65da8a489bbe48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602fd53130489d" /><Relationship Type="http://schemas.openxmlformats.org/officeDocument/2006/relationships/image" Target="/media/image2.bin" Id="R179af3aef117497d" /><Relationship Type="http://schemas.openxmlformats.org/officeDocument/2006/relationships/image" Target="/media/image3.bin" Id="R65da8a489bbe48e8" /></Relationships>
</file>