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4c30c4aa5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資圖師生北大交流數位出版開眼界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資圖系及北京大學新聞傳播學院於4日合辦「2010年淡江大學-北京大學數位出版典藏學術交流座談會」，由文學院院長邱炯友及資圖系系主任林信成，率領18位師生至北京進行學術交流座談會，會後並參訪北京國家圖書館、北京印刷博物館及中國知網公司等，邱炯友表示：「這是我們第一次與北京大學進行學術交流，期望往後也有機會共同簽訂合作協議。」
</w:t>
          <w:br/>
          <w:t>研討主題包括「數位時代傳統出版社面臨的挑戰」、「數位出版的典藏與加值」等，與會者分享研究成果。林信成笑說：「中國知網公司傾注許多人力建構CNKI（中國知識資源總庫），此華文資料庫系統強大、資料完整，是我國相關產業同仁可共同借鏡及努力的地方。」</w:t>
          <w:br/>
        </w:r>
      </w:r>
    </w:p>
  </w:body>
</w:document>
</file>