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a5dfb9d2e4c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二月二十四日（週一）
</w:t>
          <w:br/>
          <w:t>
</w:t>
          <w:br/>
          <w:t>△化學系下午二時十分於化中正，邀請台大材料系李源弘教授主講「機械化學效應與含硼奈米碳管在人造石墨的製程」。　（林裕琳）
</w:t>
          <w:br/>
          <w:t>
</w:t>
          <w:br/>
          <w:t>△大傳系上午十時於O202室，邀請聯合報市政中心組長董智森主講「政治新聞採訪實務」。（林芳鈴）
</w:t>
          <w:br/>
          <w:t>
</w:t>
          <w:br/>
          <w:t>二月二十五日（週二）
</w:t>
          <w:br/>
          <w:t>
</w:t>
          <w:br/>
          <w:t>△法文所十二時十分於T701室由副教授梁蓉老師主持主題讀書會，講題為：「劇場、城市、國家：民眾劇場與戲劇分權」。（王鴻坪）
</w:t>
          <w:br/>
          <w:t>
</w:t>
          <w:br/>
          <w:t>△物理系下午二時十分於S215室，邀請台大化學系牟中原教授主講「多孔材料」。（林裕琳）
</w:t>
          <w:br/>
          <w:t>
</w:t>
          <w:br/>
          <w:t>△會計系中午十二時十分於E680室，邀請中國工商技術學院財稅系副教授張敏蕾主講「國有企業代理關係與營運績效──以中國大陸為例」。（林祐全）
</w:t>
          <w:br/>
          <w:t>
</w:t>
          <w:br/>
          <w:t>二月二十六日（週三）
</w:t>
          <w:br/>
          <w:t>
</w:t>
          <w:br/>
          <w:t>△企管系下午三時十分於B712室，邀請中華民國國際交流協會理事詹文明主講「杜拉克的經營之道」。（林祐全）
</w:t>
          <w:br/>
          <w:t>
</w:t>
          <w:br/>
          <w:t>△建技系下午五時於台北校園D223室，邀請文化大學市政系系主任陳明竺主講「建築與都市」。（陳凱勛）
</w:t>
          <w:br/>
          <w:t>
</w:t>
          <w:br/>
          <w:t>△建築系晚上五時於K201室，邀請本校產經系教授莊孟翰主講「台灣地區土地開發與房地產經營」。（歐陽嘉）
</w:t>
          <w:br/>
          <w:t>
</w:t>
          <w:br/>
          <w:t>△國企系上午九時於台北校園D223室，邀請台北大學教授王塗發演講「台灣經濟與中國經濟」。（陳凱勛）
</w:t>
          <w:br/>
          <w:t>
</w:t>
          <w:br/>
          <w:t>△管理系下午四時於台北校園D310室，邀請中國信託經理黃耀祥主講「共同基金的運用與挑戰」。（陳凱勛）
</w:t>
          <w:br/>
          <w:t>
</w:t>
          <w:br/>
          <w:t>△證券研習社晚上七時於E411室，邀請寶庫網路科技公司經理楊大誼主講「產業分析」。（歐陽嘉）
</w:t>
          <w:br/>
          <w:t>
</w:t>
          <w:br/>
          <w:t>二月二十七日（週四）
</w:t>
          <w:br/>
          <w:t>
</w:t>
          <w:br/>
          <w:t>△高等教育中心上午十時於S102室，邀請英國威爾斯大學教授Prof. Brian Davies主講「伯恩斯坦(B. Bernstein)與課程改革」。（黃靖淳）</w:t>
          <w:br/>
        </w:r>
      </w:r>
    </w:p>
  </w:body>
</w:document>
</file>