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2817cbf67847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785 期</w:t>
        </w:r>
      </w:r>
    </w:p>
    <w:p>
      <w:pPr>
        <w:jc w:val="center"/>
      </w:pPr>
      <w:r>
        <w:r>
          <w:rPr>
            <w:rFonts w:ascii="Segoe UI" w:hAnsi="Segoe UI" w:eastAsia="Segoe UI"/>
            <w:sz w:val="32"/>
            <w:color w:val="000000"/>
            <w:b/>
          </w:rPr>
          <w:t>PERFORMANCES OF NCKU, NTU, TKU BEAT THOSE OF OTHER UNIVERSITIES: GLOBAL VIEWS MONTHLY AND 104 JOB BANK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“2010 Entrepreneurs’ Favorite Graduates,’’ a survey of entrepreneurs, administrative staff, and newly-graduates, by Global Views Monthly magazine and 104 Job Bank, TKU was ranked as No. 7 nationally this year and No. 1 among private universities for consecutive four years. Besides, according to 104 Job Bank’s review on “graduate’s general performance,” “upgrading of graduate’s quality,” “self-improvement,” “adoptability to the financial tsunami,” “alumni’s recognition,” TKU was listed as No. 3, after National Cheng Kung University and National Taiwan University. In this review, TKU was also ranked as No. 1 among private universities.
</w:t>
          <w:br/>
          <w:t>
</w:t>
          <w:br/>
          <w:t>In the news releases by Global Views Monthly magazine and 104 Job Bank, the public opinions highly recognize TKU’s graduates, with stories such as “The Brands of NCKU, NTU, TKU Are Established,” “The Performances of NCKU, NTU, TKU Are Verified and Beat those of Other Universities.” President C. I. Chang indicates that we are very pleased to win high public recognition from the surveys by Global Views Monthly magazine and 104 Job Bank. It is unusual to be ranked as No. 3 in the national list; however, there are spaces of improvement in every category. Dr. Kao Po-yuan, Vice President for Administrative Affairs, remarks that TKU has realized the ideals of private universities and set up a role model. In response to public recognition, we have the responsibility to make better performance in the future.
</w:t>
          <w:br/>
          <w:t>
</w:t>
          <w:br/>
          <w:t>In the categories of “with most self-improvement,” “the most helpful for their school juniors,” and in the newly added item “with most adoptability to the financial tsunami,” TKU graduates are evaluated as the first place among those in private universities. President Chang responds that our school has spared no effort in upgrading learning environment and training students to learn new objects and trends in learning. She adds that keeping an attitude of continuing education, especially in drilling one’s foreign language ability, will help graduates in self-improvement in their career.
</w:t>
          <w:br/>
          <w:t>
</w:t>
          <w:br/>
          <w:t>In response to the review on “adoptability to the financial tsunami,” President Chang indicates that this should be attributed to the practices of “three dimensions and the five aspects of education” and the emphasis on extracurricular activities. In addition to the basic training in foreign languages, global perspective, and digital literacy, the design in specialized courses stresses on building students’ ability and adaptability in job market. Dr. Chen Kan-nan, Vice President for Academic Affairs, adds that the school will continue to nurture students’ creativity by opening new courses in this aspect and providing more optional courses so that our graduates may face any challenges in the future.
</w:t>
          <w:br/>
          <w:t>
</w:t>
          <w:br/>
          <w:t>As to the appraisal in “the most helpful for their school juniors,” Director of Alumni Services and Resources Development Wen-fa Sye remarks that the key to this success is that TKU owns 220,000 alumni, and we hold various activities, such as Spring Festival and Alumni Homecoming Reunion, to build a strong solidarity. President Chang adds that “Tree of Wisdom, Lecture Series by Alumni” is one kind of activities to celebrate TKU’s 60th Anniversary, expecting to build prospect for cooperation between school and enterprises through further communication between the alumni and their school juniors. President Chang encourages every department to actively connect with alumni, the indispensible recourses for our graduates.
</w:t>
          <w:br/>
          <w:t>
</w:t>
          <w:br/>
          <w:t>In the category of “upgrading of graduate’s quality,” TKU was ranked as No. 1 last year, but as the seventh place this year. President Chang responds that since this year, there would be graduation verification systems in testifying students’ Chinese language, computer literacy, and English language abilities, which are regarded as three basic abilities in job market. She reminds every department to set up study map with consideration of building basic abilities and competitivity in placement.
</w:t>
          <w:br/>
          <w:t>
</w:t>
          <w:br/>
          <w:t>In addition, last year the enterprises paid most attention to the social freshmen’s quality of “emotional and pressure control,” whereas in this year entrepreneurs emphasize more on “proactive attitude” and “learning ability and flexibility.” President Chang remarks that keeping a positive attitude and continuing learning are very important. The school will improve in course design to nurture students’ positive attitude. Chang Ya-fa, a senior of Dept. of Economics, said that she feel more confident for her future when reading the favorable review of our graduates. She hoped the school to hold more speeches on career building. ( ~Chen Chi-szu )</w:t>
          <w:br/>
        </w:r>
      </w:r>
    </w:p>
    <w:p>
      <w:pPr>
        <w:jc w:val="center"/>
      </w:pPr>
      <w:r>
        <w:r>
          <w:drawing>
            <wp:inline xmlns:wp14="http://schemas.microsoft.com/office/word/2010/wordprocessingDrawing" xmlns:wp="http://schemas.openxmlformats.org/drawingml/2006/wordprocessingDrawing" distT="0" distB="0" distL="0" distR="0" wp14:editId="50D07946">
              <wp:extent cx="1828800" cy="890016"/>
              <wp:effectExtent l="0" t="0" r="0" b="0"/>
              <wp:docPr id="1" name="IMG_f2a81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5/m\3a290048-f528-49c8-8467-08c88655c332.jpg"/>
                      <pic:cNvPicPr/>
                    </pic:nvPicPr>
                    <pic:blipFill>
                      <a:blip xmlns:r="http://schemas.openxmlformats.org/officeDocument/2006/relationships" r:embed="Rf97b12ab14164143" cstate="print">
                        <a:extLst>
                          <a:ext uri="{28A0092B-C50C-407E-A947-70E740481C1C}"/>
                        </a:extLst>
                      </a:blip>
                      <a:stretch>
                        <a:fillRect/>
                      </a:stretch>
                    </pic:blipFill>
                    <pic:spPr>
                      <a:xfrm>
                        <a:off x="0" y="0"/>
                        <a:ext cx="1828800" cy="8900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97b12ab14164143" /></Relationships>
</file>