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96b7efb3444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選擇淡江的60個理由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理由26、輔導工作績優教育部頒友善校園獎
</w:t>
          <w:br/>
          <w:t>理由27、落實三級預防教育部頒生命教育績優學校
</w:t>
          <w:br/>
          <w:t>理由28、機制完善三度獲台灣輔導與諮商學會頒輔導工作績優
</w:t>
          <w:br/>
          <w:t>理由29、教官輔導成效居全國各高級中等以上學校第1
</w:t>
          <w:br/>
          <w:t>理由30、教育部表揚唯一獲三項智財權績優</w:t>
          <w:br/>
        </w:r>
      </w:r>
    </w:p>
  </w:body>
</w:document>
</file>