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25e4335f554d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INK PAINTING EXHIBITION IN CARRIE CHANG FINE ARTS CENTER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Ink Painting Exhibition joined by Taiwanese artists opened at TKU Carrie Chang Fine Arts Center on May 21. The opening ceremony of the exhibition was joined by famous artists Lin Chang-te, Chen Chao-pao, and Su Feng-nan. Another artist that joined the exhibition Huang Kuang-nan, President of National Taiwan University of Arts, wrote down a calligraphic couplet in his painting to celebrate the opening of the event. His painting will be put into the center’s art collections.
</w:t>
          <w:br/>
          <w:t>
</w:t>
          <w:br/>
          <w:t>Huang said that the Tamkang University has been cultivating new talents for the past 60 years. “I hope the university can continue its good work in field,” said Huang, adding that he also hopes cross-universities arts exchanges can continue to bloom. Lee Chi-mao, head of the center said he is very proud to hold the exhibition. The center will continue to hold TKU 60 anniversary-related arts events and special publications in the following days. These moves are aimed to make TKU campus a more artistic place to be shared by all students and staffs. ( ~ Yeh Yun-kai )</w:t>
          <w:br/>
        </w:r>
      </w:r>
    </w:p>
  </w:body>
</w:document>
</file>