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6cdfb95ff54a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A SURVEY GROUP FROM CCDGUT VISITED TKU ON MAY 12</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survey group consisting of 12 people from City College of Dongguan University of Technology (CCDGUT) visited TKU on May 12 and exchanged opinions on school features, facilities and management with TKU personnels in a forum hosted by Dr. Kao Po-yuan, Vice President for Administrative Affairs.
</w:t>
          <w:br/>
          <w:t>
</w:t>
          <w:br/>
          <w:t>In the forum, the survey group particularly focused on the discussion of administrative management and course design. Dr. Kao indicated that the key concepts of management are very important. For instance, in the Information Age, TKU pays attention to information security. Moreover, since CCDGUT runs the school from the perspective of school authority, Dr. Hsu Ting-chi, Head of Secretaries, suggested that they could frame their policies from the students’ point of view to cultivate both their academic ability and mature mind.
</w:t>
          <w:br/>
          <w:t>
</w:t>
          <w:br/>
          <w:t> “TKU is indeed an excellent university. It not only devotes itself to enhance the relationship among students, staff, and faculty, but also put students in the first place. In the aspect of school management, TKU also deserves the honor of the 19th National Quality Award. In the future, we will do our utmost to follow TKU founder Dr. Clement C. P. Chang’s educational ideal and provide a good learning environment for our students,” said Zhou Zhi-na, Honorary Chairman of CCDGUT. ( ~Shu-chun Yen)</w:t>
          <w:br/>
        </w:r>
      </w:r>
    </w:p>
  </w:body>
</w:document>
</file>